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418" w:rsidRDefault="003B3887" w:rsidP="003B3887">
      <w:pPr>
        <w:pStyle w:val="Heading3"/>
        <w:tabs>
          <w:tab w:val="left" w:pos="2815"/>
          <w:tab w:val="left" w:pos="3142"/>
        </w:tabs>
        <w:spacing w:before="120" w:after="120"/>
        <w:rPr>
          <w:color w:val="0000FF"/>
          <w:sz w:val="22"/>
          <w:szCs w:val="22"/>
        </w:rPr>
      </w:pPr>
      <w:bookmarkStart w:id="0" w:name="_GoBack"/>
      <w:bookmarkEnd w:id="0"/>
      <w:r>
        <w:rPr>
          <w:color w:val="0000FF"/>
          <w:sz w:val="22"/>
          <w:szCs w:val="22"/>
        </w:rPr>
        <w:tab/>
      </w:r>
      <w:r>
        <w:rPr>
          <w:color w:val="0000FF"/>
          <w:sz w:val="22"/>
          <w:szCs w:val="22"/>
        </w:rPr>
        <w:tab/>
      </w:r>
    </w:p>
    <w:p w:rsidR="00D20896" w:rsidRDefault="00D20896" w:rsidP="005479DA">
      <w:pPr>
        <w:pStyle w:val="Heading3"/>
        <w:spacing w:before="120" w:after="120"/>
        <w:jc w:val="center"/>
        <w:rPr>
          <w:sz w:val="20"/>
          <w:szCs w:val="20"/>
        </w:rPr>
      </w:pPr>
    </w:p>
    <w:p w:rsidR="0078072C" w:rsidRPr="00ED2F0D" w:rsidRDefault="00BB01DE" w:rsidP="00B901E5">
      <w:pPr>
        <w:spacing w:before="120" w:after="120"/>
        <w:jc w:val="both"/>
        <w:rPr>
          <w:rFonts w:cs="Arial"/>
          <w:sz w:val="20"/>
          <w:szCs w:val="20"/>
        </w:rPr>
      </w:pPr>
      <w:r w:rsidRPr="00ED2F0D">
        <w:rPr>
          <w:rFonts w:cs="Arial"/>
          <w:b/>
          <w:bCs/>
          <w:sz w:val="20"/>
          <w:szCs w:val="20"/>
        </w:rPr>
        <w:t xml:space="preserve">STATEMENT OF SERVICE REQUIREMENT FOR THE PROVISION OF </w:t>
      </w:r>
      <w:r w:rsidR="005612D3">
        <w:rPr>
          <w:rFonts w:cs="Arial"/>
          <w:b/>
          <w:bCs/>
          <w:sz w:val="20"/>
          <w:szCs w:val="20"/>
        </w:rPr>
        <w:t xml:space="preserve">TECHNICAL </w:t>
      </w:r>
      <w:r w:rsidR="0078072C" w:rsidRPr="00ED2F0D">
        <w:rPr>
          <w:rFonts w:cs="Arial"/>
          <w:b/>
          <w:bCs/>
          <w:sz w:val="20"/>
          <w:szCs w:val="20"/>
        </w:rPr>
        <w:t xml:space="preserve">SUPPORT </w:t>
      </w:r>
      <w:r w:rsidR="00D2107A">
        <w:rPr>
          <w:rFonts w:cs="Arial"/>
          <w:b/>
          <w:bCs/>
          <w:sz w:val="20"/>
          <w:szCs w:val="20"/>
        </w:rPr>
        <w:t xml:space="preserve">TO </w:t>
      </w:r>
      <w:r w:rsidR="0032436B">
        <w:rPr>
          <w:rFonts w:cs="Arial"/>
          <w:b/>
          <w:bCs/>
          <w:sz w:val="20"/>
          <w:szCs w:val="20"/>
        </w:rPr>
        <w:t xml:space="preserve">ASSIST WITH ONR’S ASSESSMENT OF UK </w:t>
      </w:r>
      <w:r w:rsidR="00DF4C8F">
        <w:rPr>
          <w:rFonts w:cs="Arial"/>
          <w:b/>
          <w:bCs/>
          <w:sz w:val="20"/>
          <w:szCs w:val="20"/>
        </w:rPr>
        <w:t xml:space="preserve">EPR HUMAN FACTORS SAFETY CASE </w:t>
      </w:r>
      <w:r w:rsidR="00F06644">
        <w:rPr>
          <w:rFonts w:cs="Arial"/>
          <w:b/>
          <w:bCs/>
          <w:sz w:val="20"/>
          <w:szCs w:val="20"/>
        </w:rPr>
        <w:t>AND SUBMISSIONS</w:t>
      </w:r>
    </w:p>
    <w:p w:rsidR="00903E28" w:rsidRDefault="00903E28" w:rsidP="00ED2F0D">
      <w:pPr>
        <w:pStyle w:val="Header"/>
        <w:tabs>
          <w:tab w:val="clear" w:pos="4153"/>
          <w:tab w:val="clear" w:pos="8306"/>
        </w:tabs>
        <w:spacing w:before="120" w:after="120"/>
        <w:ind w:left="709" w:hanging="709"/>
        <w:jc w:val="both"/>
        <w:rPr>
          <w:rFonts w:cs="Arial"/>
          <w:b/>
          <w:bCs/>
          <w:sz w:val="20"/>
          <w:szCs w:val="20"/>
        </w:rPr>
      </w:pPr>
    </w:p>
    <w:p w:rsidR="00BB01DE" w:rsidRPr="00CA2D8A" w:rsidRDefault="00ED2F0D" w:rsidP="00ED2F0D">
      <w:pPr>
        <w:pStyle w:val="Header"/>
        <w:tabs>
          <w:tab w:val="clear" w:pos="4153"/>
          <w:tab w:val="clear" w:pos="8306"/>
        </w:tabs>
        <w:spacing w:before="120" w:after="120"/>
        <w:ind w:left="709" w:hanging="709"/>
        <w:jc w:val="both"/>
        <w:rPr>
          <w:rFonts w:cs="Arial"/>
          <w:b/>
          <w:bCs/>
          <w:sz w:val="20"/>
          <w:szCs w:val="20"/>
        </w:rPr>
      </w:pPr>
      <w:r w:rsidRPr="00CA2D8A">
        <w:rPr>
          <w:rFonts w:cs="Arial"/>
          <w:b/>
          <w:bCs/>
          <w:sz w:val="20"/>
          <w:szCs w:val="20"/>
        </w:rPr>
        <w:t>1</w:t>
      </w:r>
      <w:r w:rsidRPr="00CA2D8A">
        <w:rPr>
          <w:rFonts w:cs="Arial"/>
          <w:b/>
          <w:bCs/>
          <w:sz w:val="20"/>
          <w:szCs w:val="20"/>
        </w:rPr>
        <w:tab/>
      </w:r>
      <w:r w:rsidR="00BB01DE" w:rsidRPr="00CA2D8A">
        <w:rPr>
          <w:rFonts w:cs="Arial"/>
          <w:b/>
          <w:bCs/>
          <w:sz w:val="20"/>
          <w:szCs w:val="20"/>
        </w:rPr>
        <w:t>BACKGROUND TO THE PROJECT</w:t>
      </w:r>
    </w:p>
    <w:p w:rsidR="00DF4C8F" w:rsidRDefault="00ED2F0D" w:rsidP="00F43194">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1.1</w:t>
      </w:r>
      <w:r w:rsidRPr="00CA2D8A">
        <w:rPr>
          <w:rFonts w:cs="Arial"/>
          <w:iCs/>
          <w:sz w:val="20"/>
          <w:szCs w:val="20"/>
        </w:rPr>
        <w:tab/>
      </w:r>
      <w:r w:rsidR="00D2107A" w:rsidRPr="00D2107A">
        <w:rPr>
          <w:rFonts w:cs="Arial"/>
          <w:iCs/>
          <w:sz w:val="20"/>
          <w:szCs w:val="20"/>
        </w:rPr>
        <w:t xml:space="preserve">ONR is undertaking </w:t>
      </w:r>
      <w:r w:rsidR="00DF4C8F">
        <w:rPr>
          <w:rFonts w:cs="Arial"/>
          <w:iCs/>
          <w:sz w:val="20"/>
          <w:szCs w:val="20"/>
        </w:rPr>
        <w:t>an assessment of NNB GenCo’s PCSR3 safety case as part of its overall permissioning of the design and construction of the Hinkley Point C UK EPR nuclear power plant.  ONR is also providing oversight of the progress of HPC project including the design and safety case and preparations for operations.</w:t>
      </w:r>
    </w:p>
    <w:p w:rsidR="004F5974" w:rsidRDefault="00DF4C8F" w:rsidP="00F43194">
      <w:pPr>
        <w:pStyle w:val="Header"/>
        <w:tabs>
          <w:tab w:val="clear" w:pos="4153"/>
          <w:tab w:val="clear" w:pos="8306"/>
        </w:tabs>
        <w:spacing w:before="120" w:after="120"/>
        <w:ind w:left="709" w:hanging="709"/>
        <w:jc w:val="both"/>
        <w:rPr>
          <w:rFonts w:cs="Arial"/>
          <w:iCs/>
          <w:sz w:val="20"/>
          <w:szCs w:val="20"/>
        </w:rPr>
      </w:pPr>
      <w:r>
        <w:rPr>
          <w:rFonts w:cs="Arial"/>
          <w:iCs/>
          <w:sz w:val="20"/>
          <w:szCs w:val="20"/>
        </w:rPr>
        <w:t>1.2</w:t>
      </w:r>
      <w:r>
        <w:rPr>
          <w:rFonts w:cs="Arial"/>
          <w:iCs/>
          <w:sz w:val="20"/>
          <w:szCs w:val="20"/>
        </w:rPr>
        <w:tab/>
        <w:t>PCSR3 presents the high level safety case for the HPC UK EPR to support permissioning of the start of Nuclear Island (NI) construction.  It is builds on the generic EPR PCSR submitted at the end of the Generic Design Assessment process and the PCSR2012 for HPC submitted by NNB GenCo.</w:t>
      </w:r>
      <w:r w:rsidR="004F5974">
        <w:rPr>
          <w:rFonts w:cs="Arial"/>
          <w:iCs/>
          <w:sz w:val="20"/>
          <w:szCs w:val="20"/>
        </w:rPr>
        <w:t xml:space="preserve">  PCSR3 represents the first full PCSR for the reference design for the construction of HPC (Reference configuration 2).  It will contain a limited updated to the HF safety case presented in PCSR2012 and at the end of GDA.</w:t>
      </w:r>
    </w:p>
    <w:p w:rsidR="000959CD" w:rsidRDefault="004F5974" w:rsidP="00F43194">
      <w:pPr>
        <w:pStyle w:val="Header"/>
        <w:tabs>
          <w:tab w:val="clear" w:pos="4153"/>
          <w:tab w:val="clear" w:pos="8306"/>
        </w:tabs>
        <w:spacing w:before="120" w:after="120"/>
        <w:ind w:left="709" w:hanging="709"/>
        <w:jc w:val="both"/>
        <w:rPr>
          <w:rFonts w:cs="Arial"/>
          <w:iCs/>
          <w:sz w:val="20"/>
          <w:szCs w:val="20"/>
        </w:rPr>
      </w:pPr>
      <w:r>
        <w:rPr>
          <w:rFonts w:cs="Arial"/>
          <w:iCs/>
          <w:sz w:val="20"/>
          <w:szCs w:val="20"/>
        </w:rPr>
        <w:t>1.3</w:t>
      </w:r>
      <w:r>
        <w:rPr>
          <w:rFonts w:cs="Arial"/>
          <w:iCs/>
          <w:sz w:val="20"/>
          <w:szCs w:val="20"/>
        </w:rPr>
        <w:tab/>
        <w:t>PCSR3 will be complemented by an updated PSA evaluation that will include a revised HRA analysis in a Nuclear Island Concrete (NIC) safety report.  The combination of the PCSR3 and NIC report will be the safety case to support consent for the start of NI construction.</w:t>
      </w:r>
    </w:p>
    <w:p w:rsidR="000B4C30" w:rsidRDefault="000959CD" w:rsidP="00F43194">
      <w:pPr>
        <w:pStyle w:val="Header"/>
        <w:tabs>
          <w:tab w:val="clear" w:pos="4153"/>
          <w:tab w:val="clear" w:pos="8306"/>
        </w:tabs>
        <w:spacing w:before="120" w:after="120"/>
        <w:ind w:left="709" w:hanging="709"/>
        <w:jc w:val="both"/>
        <w:rPr>
          <w:rFonts w:cs="Arial"/>
          <w:iCs/>
          <w:sz w:val="20"/>
          <w:szCs w:val="20"/>
        </w:rPr>
      </w:pPr>
      <w:r>
        <w:rPr>
          <w:rFonts w:cs="Arial"/>
          <w:iCs/>
          <w:sz w:val="20"/>
          <w:szCs w:val="20"/>
        </w:rPr>
        <w:t>1.4</w:t>
      </w:r>
      <w:r>
        <w:rPr>
          <w:rFonts w:cs="Arial"/>
          <w:iCs/>
          <w:sz w:val="20"/>
          <w:szCs w:val="20"/>
        </w:rPr>
        <w:tab/>
      </w:r>
      <w:r w:rsidR="000B4C30">
        <w:rPr>
          <w:rFonts w:cs="Arial"/>
          <w:iCs/>
          <w:sz w:val="20"/>
          <w:szCs w:val="20"/>
        </w:rPr>
        <w:t>At PCSR3 NNB GenCo is presenting an updated HF safety case for the UK EPR.  This is based on largely on the HF safety case presented in the GDA final PCSR (Ref. JJ) that closed out a substantial GDA issues on HF and aspects considered for the ONR HF assessment of CSJ-01 safety case for the Technical Galleries.  The main new elements being presented at PCSR3 are:</w:t>
      </w:r>
    </w:p>
    <w:p w:rsidR="000B4C30" w:rsidRPr="000B4C30" w:rsidRDefault="000B4C30" w:rsidP="000B4C30">
      <w:pPr>
        <w:pStyle w:val="Header"/>
        <w:numPr>
          <w:ilvl w:val="0"/>
          <w:numId w:val="33"/>
        </w:numPr>
        <w:spacing w:before="120" w:after="120"/>
        <w:jc w:val="both"/>
        <w:rPr>
          <w:rFonts w:cs="Arial"/>
          <w:iCs/>
          <w:sz w:val="20"/>
          <w:szCs w:val="20"/>
        </w:rPr>
      </w:pPr>
      <w:r w:rsidRPr="000B4C30">
        <w:rPr>
          <w:rFonts w:cs="Arial"/>
          <w:iCs/>
          <w:sz w:val="20"/>
          <w:szCs w:val="20"/>
        </w:rPr>
        <w:t>Consideration of the UK specific, Fukushima and FA3 related design modifications</w:t>
      </w:r>
    </w:p>
    <w:p w:rsidR="000B4C30" w:rsidRPr="000B4C30" w:rsidRDefault="000B4C30" w:rsidP="000B4C30">
      <w:pPr>
        <w:pStyle w:val="Header"/>
        <w:numPr>
          <w:ilvl w:val="0"/>
          <w:numId w:val="33"/>
        </w:numPr>
        <w:spacing w:before="120" w:after="120"/>
        <w:jc w:val="both"/>
        <w:rPr>
          <w:rFonts w:cs="Arial"/>
          <w:iCs/>
          <w:sz w:val="20"/>
          <w:szCs w:val="20"/>
        </w:rPr>
      </w:pPr>
      <w:r w:rsidRPr="000B4C30">
        <w:rPr>
          <w:rFonts w:cs="Arial"/>
          <w:iCs/>
          <w:sz w:val="20"/>
          <w:szCs w:val="20"/>
        </w:rPr>
        <w:t>Consideration of the outcomes of the FA3 HF verification and validation studies on the HPC design and safety case</w:t>
      </w:r>
    </w:p>
    <w:p w:rsidR="000B4C30" w:rsidRPr="000B4C30" w:rsidRDefault="000B4C30" w:rsidP="000B4C30">
      <w:pPr>
        <w:pStyle w:val="Header"/>
        <w:numPr>
          <w:ilvl w:val="0"/>
          <w:numId w:val="33"/>
        </w:numPr>
        <w:spacing w:before="120" w:after="120"/>
        <w:jc w:val="both"/>
        <w:rPr>
          <w:rFonts w:cs="Arial"/>
          <w:iCs/>
          <w:sz w:val="20"/>
          <w:szCs w:val="20"/>
        </w:rPr>
      </w:pPr>
      <w:r w:rsidRPr="000B4C30">
        <w:rPr>
          <w:rFonts w:cs="Arial"/>
          <w:iCs/>
          <w:sz w:val="20"/>
          <w:szCs w:val="20"/>
        </w:rPr>
        <w:t>Development of the PSOT HF design requirements</w:t>
      </w:r>
    </w:p>
    <w:p w:rsidR="000B4C30" w:rsidRPr="000B4C30" w:rsidRDefault="000B4C30" w:rsidP="000B4C30">
      <w:pPr>
        <w:pStyle w:val="Header"/>
        <w:numPr>
          <w:ilvl w:val="0"/>
          <w:numId w:val="33"/>
        </w:numPr>
        <w:spacing w:before="120" w:after="120"/>
        <w:jc w:val="both"/>
        <w:rPr>
          <w:rFonts w:cs="Arial"/>
          <w:iCs/>
          <w:sz w:val="20"/>
          <w:szCs w:val="20"/>
        </w:rPr>
      </w:pPr>
      <w:r w:rsidRPr="000B4C30">
        <w:rPr>
          <w:rFonts w:cs="Arial"/>
          <w:iCs/>
          <w:sz w:val="20"/>
          <w:szCs w:val="20"/>
        </w:rPr>
        <w:t>Consideration of the HF requirements for the HPC design beyond that considered for the CSJ-01 assessment Ref. 4)</w:t>
      </w:r>
    </w:p>
    <w:p w:rsidR="000B4C30" w:rsidRPr="000B4C30" w:rsidRDefault="000B4C30" w:rsidP="000B4C30">
      <w:pPr>
        <w:pStyle w:val="Header"/>
        <w:numPr>
          <w:ilvl w:val="0"/>
          <w:numId w:val="33"/>
        </w:numPr>
        <w:spacing w:before="120" w:after="120"/>
        <w:jc w:val="both"/>
        <w:rPr>
          <w:rFonts w:cs="Arial"/>
          <w:iCs/>
          <w:sz w:val="20"/>
          <w:szCs w:val="20"/>
        </w:rPr>
      </w:pPr>
      <w:r w:rsidRPr="000B4C30">
        <w:rPr>
          <w:rFonts w:cs="Arial"/>
          <w:iCs/>
          <w:sz w:val="20"/>
          <w:szCs w:val="20"/>
        </w:rPr>
        <w:t>Consideration of the overall HF integration approach for the evolving design and safety case</w:t>
      </w:r>
    </w:p>
    <w:p w:rsidR="00BB01DE" w:rsidRPr="00CA2D8A" w:rsidRDefault="00BB01DE" w:rsidP="00ED2F0D">
      <w:pPr>
        <w:pStyle w:val="Header"/>
        <w:numPr>
          <w:ilvl w:val="0"/>
          <w:numId w:val="13"/>
        </w:numPr>
        <w:tabs>
          <w:tab w:val="clear" w:pos="4153"/>
          <w:tab w:val="clear" w:pos="8306"/>
        </w:tabs>
        <w:spacing w:before="240" w:after="120"/>
        <w:ind w:hanging="720"/>
        <w:jc w:val="both"/>
        <w:rPr>
          <w:rFonts w:cs="Arial"/>
          <w:b/>
          <w:bCs/>
          <w:sz w:val="20"/>
          <w:szCs w:val="20"/>
        </w:rPr>
      </w:pPr>
      <w:r w:rsidRPr="00CA2D8A">
        <w:rPr>
          <w:rFonts w:cs="Arial"/>
          <w:b/>
          <w:bCs/>
          <w:sz w:val="20"/>
          <w:szCs w:val="20"/>
        </w:rPr>
        <w:t>SCOPE OF THE SERVICES REQUIRED</w:t>
      </w:r>
    </w:p>
    <w:p w:rsidR="008B18EE" w:rsidRDefault="00ED2F0D" w:rsidP="00191471">
      <w:pPr>
        <w:pStyle w:val="Header"/>
        <w:spacing w:before="120" w:after="120"/>
        <w:ind w:left="709" w:hanging="709"/>
        <w:jc w:val="both"/>
        <w:rPr>
          <w:rFonts w:cs="Arial"/>
          <w:iCs/>
          <w:sz w:val="20"/>
          <w:szCs w:val="20"/>
        </w:rPr>
      </w:pPr>
      <w:r w:rsidRPr="00CA2D8A">
        <w:rPr>
          <w:rFonts w:cs="Arial"/>
          <w:iCs/>
          <w:sz w:val="20"/>
          <w:szCs w:val="20"/>
        </w:rPr>
        <w:t>2.1</w:t>
      </w:r>
      <w:r w:rsidRPr="00CA2D8A">
        <w:rPr>
          <w:rFonts w:cs="Arial"/>
          <w:iCs/>
          <w:sz w:val="20"/>
          <w:szCs w:val="20"/>
        </w:rPr>
        <w:tab/>
      </w:r>
      <w:r w:rsidR="0032436B" w:rsidRPr="0032436B">
        <w:rPr>
          <w:rFonts w:cs="Arial"/>
          <w:iCs/>
          <w:sz w:val="20"/>
          <w:szCs w:val="20"/>
        </w:rPr>
        <w:t xml:space="preserve">ONR is seeking to engage </w:t>
      </w:r>
      <w:r w:rsidR="008963FF">
        <w:rPr>
          <w:rFonts w:cs="Arial"/>
          <w:iCs/>
          <w:sz w:val="20"/>
          <w:szCs w:val="20"/>
        </w:rPr>
        <w:t>an</w:t>
      </w:r>
      <w:r w:rsidR="0032436B">
        <w:rPr>
          <w:rFonts w:cs="Arial"/>
          <w:iCs/>
          <w:sz w:val="20"/>
          <w:szCs w:val="20"/>
        </w:rPr>
        <w:t xml:space="preserve"> individual</w:t>
      </w:r>
      <w:r w:rsidR="0032436B" w:rsidRPr="0032436B">
        <w:rPr>
          <w:rFonts w:cs="Arial"/>
          <w:iCs/>
          <w:sz w:val="20"/>
          <w:szCs w:val="20"/>
        </w:rPr>
        <w:t xml:space="preserve"> from one of th</w:t>
      </w:r>
      <w:r w:rsidR="0032436B">
        <w:rPr>
          <w:rFonts w:cs="Arial"/>
          <w:iCs/>
          <w:sz w:val="20"/>
          <w:szCs w:val="20"/>
        </w:rPr>
        <w:t xml:space="preserve">e </w:t>
      </w:r>
      <w:r w:rsidR="002C1D78">
        <w:rPr>
          <w:rFonts w:cs="Arial"/>
          <w:iCs/>
          <w:sz w:val="20"/>
          <w:szCs w:val="20"/>
        </w:rPr>
        <w:t>Technical Support Contractors (TSCs)</w:t>
      </w:r>
      <w:r w:rsidR="0032436B">
        <w:rPr>
          <w:rFonts w:cs="Arial"/>
          <w:iCs/>
          <w:sz w:val="20"/>
          <w:szCs w:val="20"/>
        </w:rPr>
        <w:t xml:space="preserve"> appointed </w:t>
      </w:r>
      <w:r w:rsidR="0032436B" w:rsidRPr="00A75F43">
        <w:rPr>
          <w:rFonts w:cs="Arial"/>
          <w:iCs/>
          <w:sz w:val="20"/>
          <w:szCs w:val="20"/>
        </w:rPr>
        <w:t xml:space="preserve">to Lot </w:t>
      </w:r>
      <w:r w:rsidR="008963FF" w:rsidRPr="00A75F43">
        <w:rPr>
          <w:rFonts w:cs="Arial"/>
          <w:iCs/>
          <w:sz w:val="20"/>
          <w:szCs w:val="20"/>
        </w:rPr>
        <w:t>13</w:t>
      </w:r>
      <w:r w:rsidR="003033A1" w:rsidRPr="00A75F43">
        <w:rPr>
          <w:rFonts w:cs="Arial"/>
          <w:iCs/>
          <w:sz w:val="20"/>
          <w:szCs w:val="20"/>
        </w:rPr>
        <w:t xml:space="preserve"> </w:t>
      </w:r>
      <w:r w:rsidR="0032436B" w:rsidRPr="00A75F43">
        <w:rPr>
          <w:rFonts w:cs="Arial"/>
          <w:iCs/>
          <w:sz w:val="20"/>
          <w:szCs w:val="20"/>
        </w:rPr>
        <w:t>of</w:t>
      </w:r>
      <w:r w:rsidR="0032436B" w:rsidRPr="0032436B">
        <w:rPr>
          <w:rFonts w:cs="Arial"/>
          <w:iCs/>
          <w:sz w:val="20"/>
          <w:szCs w:val="20"/>
        </w:rPr>
        <w:t xml:space="preserve"> its technical support framework agreement </w:t>
      </w:r>
      <w:r w:rsidR="00DD64A7">
        <w:rPr>
          <w:rFonts w:cs="Arial"/>
          <w:iCs/>
          <w:sz w:val="20"/>
          <w:szCs w:val="20"/>
        </w:rPr>
        <w:t xml:space="preserve">to </w:t>
      </w:r>
      <w:r w:rsidR="008B18EE">
        <w:rPr>
          <w:rFonts w:cs="Arial"/>
          <w:iCs/>
          <w:sz w:val="20"/>
          <w:szCs w:val="20"/>
        </w:rPr>
        <w:t>undertake the HF assessment of the PCSR3 HF safety case; primarily the new or changed elements from the previously submitted PCSRs.  The work is intended to be completed by the end of August 2017.</w:t>
      </w:r>
    </w:p>
    <w:p w:rsidR="005A5E6B" w:rsidRDefault="005A5E6B" w:rsidP="005A5E6B">
      <w:pPr>
        <w:pStyle w:val="Header"/>
        <w:spacing w:before="120" w:after="120"/>
        <w:ind w:left="709" w:hanging="709"/>
        <w:jc w:val="both"/>
        <w:rPr>
          <w:rFonts w:cs="Arial"/>
          <w:iCs/>
          <w:sz w:val="20"/>
          <w:szCs w:val="20"/>
        </w:rPr>
      </w:pPr>
      <w:r>
        <w:rPr>
          <w:rFonts w:cs="Arial"/>
          <w:iCs/>
          <w:sz w:val="20"/>
          <w:szCs w:val="20"/>
        </w:rPr>
        <w:t>2.2</w:t>
      </w:r>
      <w:r>
        <w:rPr>
          <w:rFonts w:cs="Arial"/>
          <w:iCs/>
          <w:sz w:val="20"/>
          <w:szCs w:val="20"/>
        </w:rPr>
        <w:tab/>
        <w:t>The PCSR3 HF safety case assessments will require a suite of assessment notes and summary assessment reports to be produced.  It is envisaged that this will include:</w:t>
      </w:r>
    </w:p>
    <w:p w:rsidR="00A42ACC" w:rsidRDefault="00A42ACC" w:rsidP="005A5E6B">
      <w:pPr>
        <w:pStyle w:val="Header"/>
        <w:numPr>
          <w:ilvl w:val="0"/>
          <w:numId w:val="33"/>
        </w:numPr>
        <w:spacing w:before="120" w:after="120"/>
        <w:jc w:val="both"/>
        <w:rPr>
          <w:rFonts w:cs="Arial"/>
          <w:iCs/>
          <w:sz w:val="20"/>
          <w:szCs w:val="20"/>
        </w:rPr>
      </w:pPr>
      <w:r>
        <w:rPr>
          <w:rFonts w:cs="Arial"/>
          <w:iCs/>
          <w:sz w:val="20"/>
          <w:szCs w:val="20"/>
        </w:rPr>
        <w:t>An assessment note for each PCSR3 supporting reference assessment</w:t>
      </w:r>
      <w:r w:rsidR="00812B58">
        <w:rPr>
          <w:rFonts w:cs="Arial"/>
          <w:iCs/>
          <w:sz w:val="20"/>
          <w:szCs w:val="20"/>
        </w:rPr>
        <w:t xml:space="preserve"> – 1</w:t>
      </w:r>
      <w:r w:rsidR="00955536">
        <w:rPr>
          <w:rFonts w:cs="Arial"/>
          <w:iCs/>
          <w:sz w:val="20"/>
          <w:szCs w:val="20"/>
        </w:rPr>
        <w:t>3</w:t>
      </w:r>
      <w:r w:rsidR="00812B58">
        <w:rPr>
          <w:rFonts w:cs="Arial"/>
          <w:iCs/>
          <w:sz w:val="20"/>
          <w:szCs w:val="20"/>
        </w:rPr>
        <w:t xml:space="preserve"> key submissions have been identified for assessment</w:t>
      </w:r>
      <w:r w:rsidR="00137735">
        <w:rPr>
          <w:rFonts w:cs="Arial"/>
          <w:iCs/>
          <w:sz w:val="20"/>
          <w:szCs w:val="20"/>
        </w:rPr>
        <w:t xml:space="preserve"> (</w:t>
      </w:r>
      <w:r w:rsidR="00ED51F3">
        <w:rPr>
          <w:rFonts w:cs="Arial"/>
          <w:iCs/>
          <w:sz w:val="20"/>
          <w:szCs w:val="20"/>
        </w:rPr>
        <w:t>see list at Annex 1</w:t>
      </w:r>
      <w:r w:rsidR="00137735">
        <w:rPr>
          <w:rFonts w:cs="Arial"/>
          <w:iCs/>
          <w:sz w:val="20"/>
          <w:szCs w:val="20"/>
        </w:rPr>
        <w:t>).</w:t>
      </w:r>
    </w:p>
    <w:p w:rsidR="00812B58" w:rsidRDefault="00A42ACC" w:rsidP="008B18EE">
      <w:pPr>
        <w:pStyle w:val="Header"/>
        <w:numPr>
          <w:ilvl w:val="0"/>
          <w:numId w:val="33"/>
        </w:numPr>
        <w:spacing w:before="120" w:after="120"/>
        <w:jc w:val="both"/>
        <w:rPr>
          <w:rFonts w:cs="Arial"/>
          <w:iCs/>
          <w:sz w:val="20"/>
          <w:szCs w:val="20"/>
        </w:rPr>
      </w:pPr>
      <w:r>
        <w:rPr>
          <w:rFonts w:cs="Arial"/>
          <w:iCs/>
          <w:sz w:val="20"/>
          <w:szCs w:val="20"/>
        </w:rPr>
        <w:t>A</w:t>
      </w:r>
      <w:r w:rsidR="008B18EE">
        <w:rPr>
          <w:rFonts w:cs="Arial"/>
          <w:iCs/>
          <w:sz w:val="20"/>
          <w:szCs w:val="20"/>
        </w:rPr>
        <w:t>n overall</w:t>
      </w:r>
      <w:r>
        <w:rPr>
          <w:rFonts w:cs="Arial"/>
          <w:iCs/>
          <w:sz w:val="20"/>
          <w:szCs w:val="20"/>
        </w:rPr>
        <w:t xml:space="preserve"> summary PCSR3 HF assessment report</w:t>
      </w:r>
      <w:r w:rsidR="00812B58">
        <w:rPr>
          <w:rFonts w:cs="Arial"/>
          <w:iCs/>
          <w:sz w:val="20"/>
          <w:szCs w:val="20"/>
        </w:rPr>
        <w:t xml:space="preserve"> – providing a high level commentary of the HF safety case presented in PCSR3 against ONR’s general expectations for an HF safety case at PCSR.</w:t>
      </w:r>
      <w:r>
        <w:rPr>
          <w:rFonts w:cs="Arial"/>
          <w:iCs/>
          <w:sz w:val="20"/>
          <w:szCs w:val="20"/>
        </w:rPr>
        <w:t xml:space="preserve"> </w:t>
      </w:r>
    </w:p>
    <w:p w:rsidR="00812B58" w:rsidRDefault="00812B58" w:rsidP="00812B58">
      <w:pPr>
        <w:pStyle w:val="Header"/>
        <w:spacing w:before="120" w:after="120"/>
        <w:ind w:left="709" w:hanging="709"/>
        <w:jc w:val="both"/>
        <w:rPr>
          <w:rFonts w:cs="Arial"/>
          <w:iCs/>
          <w:sz w:val="20"/>
          <w:szCs w:val="20"/>
        </w:rPr>
      </w:pPr>
      <w:r>
        <w:rPr>
          <w:rFonts w:cs="Arial"/>
          <w:iCs/>
          <w:sz w:val="20"/>
          <w:szCs w:val="20"/>
        </w:rPr>
        <w:t>2.3</w:t>
      </w:r>
      <w:r>
        <w:rPr>
          <w:rFonts w:cs="Arial"/>
          <w:iCs/>
          <w:sz w:val="20"/>
          <w:szCs w:val="20"/>
        </w:rPr>
        <w:tab/>
        <w:t>The work will include the following elements:</w:t>
      </w:r>
    </w:p>
    <w:p w:rsidR="009F4C1C" w:rsidRDefault="009F4C1C" w:rsidP="00812B58">
      <w:pPr>
        <w:pStyle w:val="Header"/>
        <w:numPr>
          <w:ilvl w:val="0"/>
          <w:numId w:val="33"/>
        </w:numPr>
        <w:spacing w:before="120" w:after="120"/>
        <w:jc w:val="both"/>
        <w:rPr>
          <w:rFonts w:cs="Arial"/>
          <w:iCs/>
          <w:sz w:val="20"/>
          <w:szCs w:val="20"/>
        </w:rPr>
      </w:pPr>
      <w:r>
        <w:rPr>
          <w:rFonts w:cs="Arial"/>
          <w:iCs/>
          <w:sz w:val="20"/>
          <w:szCs w:val="20"/>
        </w:rPr>
        <w:t>An initial kick-off meeting</w:t>
      </w:r>
    </w:p>
    <w:p w:rsidR="009F4C1C" w:rsidRDefault="009F4C1C" w:rsidP="00812B58">
      <w:pPr>
        <w:pStyle w:val="Header"/>
        <w:numPr>
          <w:ilvl w:val="0"/>
          <w:numId w:val="33"/>
        </w:numPr>
        <w:spacing w:before="120" w:after="120"/>
        <w:jc w:val="both"/>
        <w:rPr>
          <w:rFonts w:cs="Arial"/>
          <w:iCs/>
          <w:sz w:val="20"/>
          <w:szCs w:val="20"/>
        </w:rPr>
      </w:pPr>
      <w:r>
        <w:rPr>
          <w:rFonts w:cs="Arial"/>
          <w:iCs/>
          <w:sz w:val="20"/>
          <w:szCs w:val="20"/>
        </w:rPr>
        <w:t>Progress and technical discussions meetings – as required</w:t>
      </w:r>
    </w:p>
    <w:p w:rsidR="00812B58" w:rsidRDefault="00812B58" w:rsidP="00812B58">
      <w:pPr>
        <w:pStyle w:val="Header"/>
        <w:numPr>
          <w:ilvl w:val="0"/>
          <w:numId w:val="33"/>
        </w:numPr>
        <w:spacing w:before="120" w:after="120"/>
        <w:jc w:val="both"/>
        <w:rPr>
          <w:rFonts w:cs="Arial"/>
          <w:iCs/>
          <w:sz w:val="20"/>
          <w:szCs w:val="20"/>
        </w:rPr>
      </w:pPr>
      <w:r>
        <w:rPr>
          <w:rFonts w:cs="Arial"/>
          <w:iCs/>
          <w:sz w:val="20"/>
          <w:szCs w:val="20"/>
        </w:rPr>
        <w:t>Familiarisation with the GDA 2011 PCSR</w:t>
      </w:r>
      <w:r w:rsidR="009F4C1C">
        <w:rPr>
          <w:rFonts w:cs="Arial"/>
          <w:iCs/>
          <w:sz w:val="20"/>
          <w:szCs w:val="20"/>
        </w:rPr>
        <w:t xml:space="preserve"> and HPC 2012 PCSR</w:t>
      </w:r>
      <w:r>
        <w:rPr>
          <w:rFonts w:cs="Arial"/>
          <w:iCs/>
          <w:sz w:val="20"/>
          <w:szCs w:val="20"/>
        </w:rPr>
        <w:t xml:space="preserve"> HF safety case</w:t>
      </w:r>
      <w:r w:rsidR="009F4C1C">
        <w:rPr>
          <w:rFonts w:cs="Arial"/>
          <w:iCs/>
          <w:sz w:val="20"/>
          <w:szCs w:val="20"/>
        </w:rPr>
        <w:t>s</w:t>
      </w:r>
      <w:r>
        <w:rPr>
          <w:rFonts w:cs="Arial"/>
          <w:iCs/>
          <w:sz w:val="20"/>
          <w:szCs w:val="20"/>
        </w:rPr>
        <w:t xml:space="preserve"> </w:t>
      </w:r>
    </w:p>
    <w:p w:rsidR="00812B58" w:rsidRDefault="00812B58" w:rsidP="00812B58">
      <w:pPr>
        <w:pStyle w:val="Header"/>
        <w:numPr>
          <w:ilvl w:val="0"/>
          <w:numId w:val="33"/>
        </w:numPr>
        <w:spacing w:before="120" w:after="120"/>
        <w:jc w:val="both"/>
        <w:rPr>
          <w:rFonts w:cs="Arial"/>
          <w:iCs/>
          <w:sz w:val="20"/>
          <w:szCs w:val="20"/>
        </w:rPr>
      </w:pPr>
      <w:r>
        <w:rPr>
          <w:rFonts w:cs="Arial"/>
          <w:iCs/>
          <w:sz w:val="20"/>
          <w:szCs w:val="20"/>
        </w:rPr>
        <w:lastRenderedPageBreak/>
        <w:t>Assessment of the selected PCSR3 HF safety case submissions (1</w:t>
      </w:r>
      <w:r w:rsidR="00955536">
        <w:rPr>
          <w:rFonts w:cs="Arial"/>
          <w:iCs/>
          <w:sz w:val="20"/>
          <w:szCs w:val="20"/>
        </w:rPr>
        <w:t>3</w:t>
      </w:r>
      <w:r>
        <w:rPr>
          <w:rFonts w:cs="Arial"/>
          <w:iCs/>
          <w:sz w:val="20"/>
          <w:szCs w:val="20"/>
        </w:rPr>
        <w:t xml:space="preserve"> identified)</w:t>
      </w:r>
    </w:p>
    <w:p w:rsidR="009F4C1C" w:rsidRDefault="00812B58" w:rsidP="00812B58">
      <w:pPr>
        <w:pStyle w:val="Header"/>
        <w:numPr>
          <w:ilvl w:val="0"/>
          <w:numId w:val="33"/>
        </w:numPr>
        <w:spacing w:before="120" w:after="120"/>
        <w:jc w:val="both"/>
        <w:rPr>
          <w:rFonts w:cs="Arial"/>
          <w:iCs/>
          <w:sz w:val="20"/>
          <w:szCs w:val="20"/>
        </w:rPr>
      </w:pPr>
      <w:r>
        <w:rPr>
          <w:rFonts w:cs="Arial"/>
          <w:iCs/>
          <w:sz w:val="20"/>
          <w:szCs w:val="20"/>
        </w:rPr>
        <w:t>Review of the overall HF safety case</w:t>
      </w:r>
      <w:r w:rsidR="009F4C1C">
        <w:rPr>
          <w:rFonts w:cs="Arial"/>
          <w:iCs/>
          <w:sz w:val="20"/>
          <w:szCs w:val="20"/>
        </w:rPr>
        <w:t xml:space="preserve"> presented in PCSR3</w:t>
      </w:r>
    </w:p>
    <w:p w:rsidR="009F4C1C" w:rsidRDefault="009F4C1C" w:rsidP="00812B58">
      <w:pPr>
        <w:pStyle w:val="Header"/>
        <w:numPr>
          <w:ilvl w:val="0"/>
          <w:numId w:val="33"/>
        </w:numPr>
        <w:spacing w:before="120" w:after="120"/>
        <w:jc w:val="both"/>
        <w:rPr>
          <w:rFonts w:cs="Arial"/>
          <w:iCs/>
          <w:sz w:val="20"/>
          <w:szCs w:val="20"/>
        </w:rPr>
      </w:pPr>
      <w:r>
        <w:rPr>
          <w:rFonts w:cs="Arial"/>
          <w:iCs/>
          <w:sz w:val="20"/>
          <w:szCs w:val="20"/>
        </w:rPr>
        <w:t>Production of the required assessment reports</w:t>
      </w:r>
    </w:p>
    <w:p w:rsidR="005A5E6B" w:rsidRPr="008B18EE" w:rsidRDefault="009F4C1C" w:rsidP="009F4C1C">
      <w:pPr>
        <w:pStyle w:val="Header"/>
        <w:spacing w:before="120" w:after="120"/>
        <w:ind w:left="720"/>
        <w:jc w:val="both"/>
        <w:rPr>
          <w:rFonts w:cs="Arial"/>
          <w:iCs/>
          <w:sz w:val="20"/>
          <w:szCs w:val="20"/>
        </w:rPr>
      </w:pPr>
      <w:r>
        <w:rPr>
          <w:rFonts w:cs="Arial"/>
          <w:iCs/>
          <w:sz w:val="20"/>
          <w:szCs w:val="20"/>
        </w:rPr>
        <w:t xml:space="preserve">It is envisaged that this will require around 60 person days of effort.  </w:t>
      </w:r>
      <w:r w:rsidR="00191471" w:rsidRPr="008B18EE">
        <w:rPr>
          <w:rFonts w:cs="Arial"/>
          <w:iCs/>
          <w:sz w:val="20"/>
          <w:szCs w:val="20"/>
        </w:rPr>
        <w:tab/>
      </w:r>
    </w:p>
    <w:p w:rsidR="0032436B" w:rsidRDefault="005A5E6B" w:rsidP="00191471">
      <w:pPr>
        <w:pStyle w:val="Header"/>
        <w:spacing w:before="120" w:after="120"/>
        <w:ind w:left="709" w:hanging="709"/>
        <w:jc w:val="both"/>
        <w:rPr>
          <w:rFonts w:cs="Arial"/>
          <w:iCs/>
          <w:sz w:val="20"/>
          <w:szCs w:val="20"/>
        </w:rPr>
      </w:pPr>
      <w:r>
        <w:rPr>
          <w:rFonts w:cs="Arial"/>
          <w:iCs/>
          <w:sz w:val="20"/>
          <w:szCs w:val="20"/>
        </w:rPr>
        <w:t>2.</w:t>
      </w:r>
      <w:r w:rsidR="00812B58">
        <w:rPr>
          <w:rFonts w:cs="Arial"/>
          <w:iCs/>
          <w:sz w:val="20"/>
          <w:szCs w:val="20"/>
        </w:rPr>
        <w:t>4</w:t>
      </w:r>
      <w:r w:rsidR="00191471">
        <w:rPr>
          <w:rFonts w:cs="Arial"/>
          <w:iCs/>
          <w:sz w:val="20"/>
          <w:szCs w:val="20"/>
        </w:rPr>
        <w:tab/>
      </w:r>
      <w:r w:rsidR="008B18EE">
        <w:rPr>
          <w:rFonts w:cs="Arial"/>
          <w:iCs/>
          <w:sz w:val="20"/>
          <w:szCs w:val="20"/>
        </w:rPr>
        <w:t>The work can be undertaken at the contractor’s offices though i</w:t>
      </w:r>
      <w:r w:rsidR="0032436B" w:rsidRPr="0032436B">
        <w:rPr>
          <w:rFonts w:cs="Arial"/>
          <w:iCs/>
          <w:sz w:val="20"/>
          <w:szCs w:val="20"/>
        </w:rPr>
        <w:t xml:space="preserve">t is expected that they will spend </w:t>
      </w:r>
      <w:r w:rsidR="008B18EE">
        <w:rPr>
          <w:rFonts w:cs="Arial"/>
          <w:iCs/>
          <w:sz w:val="20"/>
          <w:szCs w:val="20"/>
        </w:rPr>
        <w:t>some time liaising with ONR’s design and safety case team</w:t>
      </w:r>
      <w:r w:rsidR="0032436B" w:rsidRPr="0032436B">
        <w:rPr>
          <w:rFonts w:cs="Arial"/>
          <w:iCs/>
          <w:sz w:val="20"/>
          <w:szCs w:val="20"/>
        </w:rPr>
        <w:t xml:space="preserve"> at ONR’s Redgrave Court office in Bootle</w:t>
      </w:r>
      <w:r w:rsidR="00E250F4">
        <w:rPr>
          <w:rFonts w:cs="Arial"/>
          <w:iCs/>
          <w:sz w:val="20"/>
          <w:szCs w:val="20"/>
        </w:rPr>
        <w:t xml:space="preserve"> or St James House in Cheltenham</w:t>
      </w:r>
      <w:r w:rsidR="005F489F">
        <w:rPr>
          <w:rFonts w:cs="Arial"/>
          <w:iCs/>
          <w:sz w:val="20"/>
          <w:szCs w:val="20"/>
        </w:rPr>
        <w:t>.</w:t>
      </w:r>
      <w:r w:rsidR="00E250F4">
        <w:rPr>
          <w:rFonts w:cs="Arial"/>
          <w:iCs/>
          <w:sz w:val="20"/>
          <w:szCs w:val="20"/>
        </w:rPr>
        <w:t xml:space="preserve">  The person</w:t>
      </w:r>
      <w:r w:rsidR="008B18EE">
        <w:rPr>
          <w:rFonts w:cs="Arial"/>
          <w:iCs/>
          <w:sz w:val="20"/>
          <w:szCs w:val="20"/>
        </w:rPr>
        <w:t xml:space="preserve"> engaged</w:t>
      </w:r>
      <w:r w:rsidR="00E250F4">
        <w:rPr>
          <w:rFonts w:cs="Arial"/>
          <w:iCs/>
          <w:sz w:val="20"/>
          <w:szCs w:val="20"/>
        </w:rPr>
        <w:t xml:space="preserve"> would work under the direction and supervision of the HPC HF lead</w:t>
      </w:r>
      <w:r w:rsidR="007B67B7">
        <w:rPr>
          <w:rFonts w:cs="Arial"/>
          <w:iCs/>
          <w:sz w:val="20"/>
          <w:szCs w:val="20"/>
        </w:rPr>
        <w:t xml:space="preserve"> but would be expected to show considerable initiative in efficient and effective execution of the work needed to meet key overall aims and objectives.</w:t>
      </w:r>
    </w:p>
    <w:p w:rsidR="007B67B7" w:rsidRDefault="00191471" w:rsidP="00191471">
      <w:pPr>
        <w:pStyle w:val="Header"/>
        <w:spacing w:before="120" w:after="120"/>
        <w:ind w:left="709" w:hanging="709"/>
        <w:jc w:val="both"/>
        <w:rPr>
          <w:rFonts w:cs="Arial"/>
          <w:iCs/>
          <w:sz w:val="20"/>
          <w:szCs w:val="20"/>
        </w:rPr>
      </w:pPr>
      <w:r>
        <w:rPr>
          <w:rFonts w:cs="Arial"/>
          <w:iCs/>
          <w:sz w:val="20"/>
          <w:szCs w:val="20"/>
        </w:rPr>
        <w:t>2.</w:t>
      </w:r>
      <w:r w:rsidR="007548CD">
        <w:rPr>
          <w:rFonts w:cs="Arial"/>
          <w:iCs/>
          <w:sz w:val="20"/>
          <w:szCs w:val="20"/>
        </w:rPr>
        <w:t>5</w:t>
      </w:r>
      <w:r>
        <w:rPr>
          <w:rFonts w:cs="Arial"/>
          <w:iCs/>
          <w:sz w:val="20"/>
          <w:szCs w:val="20"/>
        </w:rPr>
        <w:tab/>
      </w:r>
      <w:r w:rsidR="008B18EE">
        <w:rPr>
          <w:rFonts w:cs="Arial"/>
          <w:iCs/>
          <w:sz w:val="20"/>
          <w:szCs w:val="20"/>
        </w:rPr>
        <w:t xml:space="preserve">As indicated above this HF assessment </w:t>
      </w:r>
      <w:r w:rsidR="009F4C1C">
        <w:rPr>
          <w:rFonts w:cs="Arial"/>
          <w:iCs/>
          <w:sz w:val="20"/>
          <w:szCs w:val="20"/>
        </w:rPr>
        <w:t>is essentially</w:t>
      </w:r>
      <w:r w:rsidR="007B67B7">
        <w:rPr>
          <w:rFonts w:cs="Arial"/>
          <w:iCs/>
          <w:sz w:val="20"/>
          <w:szCs w:val="20"/>
        </w:rPr>
        <w:t xml:space="preserve"> a ‘gap’ assessment updating the HF conclusions from the GDA and PCSR2012 HF assessment to address new and changed aspects in the PCSR3 case.  A</w:t>
      </w:r>
      <w:r w:rsidR="003033A1">
        <w:rPr>
          <w:rFonts w:cs="Arial"/>
          <w:iCs/>
          <w:sz w:val="20"/>
          <w:szCs w:val="20"/>
        </w:rPr>
        <w:t xml:space="preserve"> PCSR3 HF Assessment Plan </w:t>
      </w:r>
      <w:r w:rsidR="003033A1" w:rsidRPr="005D03DD">
        <w:rPr>
          <w:rFonts w:cs="Arial"/>
          <w:iCs/>
          <w:sz w:val="20"/>
          <w:szCs w:val="20"/>
        </w:rPr>
        <w:t>has been developed with a</w:t>
      </w:r>
      <w:r w:rsidR="007B67B7">
        <w:rPr>
          <w:rFonts w:cs="Arial"/>
          <w:iCs/>
          <w:sz w:val="20"/>
          <w:szCs w:val="20"/>
        </w:rPr>
        <w:t xml:space="preserve"> list of HF references for assessment consideration identified</w:t>
      </w:r>
      <w:r w:rsidR="003033A1">
        <w:rPr>
          <w:rFonts w:cs="Arial"/>
          <w:iCs/>
          <w:sz w:val="20"/>
          <w:szCs w:val="20"/>
        </w:rPr>
        <w:t xml:space="preserve">.  All documentation has been </w:t>
      </w:r>
      <w:r w:rsidR="007B67B7">
        <w:rPr>
          <w:rFonts w:cs="Arial"/>
          <w:iCs/>
          <w:sz w:val="20"/>
          <w:szCs w:val="20"/>
        </w:rPr>
        <w:t xml:space="preserve">supplied by NNB GenCo.  </w:t>
      </w:r>
    </w:p>
    <w:p w:rsidR="008F1446" w:rsidRPr="00F06644" w:rsidRDefault="008F1446" w:rsidP="008F1446">
      <w:pPr>
        <w:pStyle w:val="Header"/>
        <w:spacing w:before="120" w:after="120"/>
        <w:ind w:left="709" w:hanging="709"/>
        <w:jc w:val="both"/>
        <w:rPr>
          <w:rFonts w:cs="Arial"/>
          <w:iCs/>
          <w:sz w:val="20"/>
          <w:szCs w:val="20"/>
        </w:rPr>
      </w:pPr>
      <w:r>
        <w:rPr>
          <w:rFonts w:cs="Arial"/>
          <w:iCs/>
          <w:sz w:val="20"/>
          <w:szCs w:val="20"/>
        </w:rPr>
        <w:t>2.</w:t>
      </w:r>
      <w:r w:rsidR="009F4C1C">
        <w:rPr>
          <w:rFonts w:cs="Arial"/>
          <w:iCs/>
          <w:sz w:val="20"/>
          <w:szCs w:val="20"/>
        </w:rPr>
        <w:t>6</w:t>
      </w:r>
      <w:r>
        <w:rPr>
          <w:rFonts w:cs="Arial"/>
          <w:iCs/>
          <w:sz w:val="20"/>
          <w:szCs w:val="20"/>
        </w:rPr>
        <w:tab/>
      </w:r>
      <w:r w:rsidR="0061694C">
        <w:rPr>
          <w:rFonts w:cs="Arial"/>
          <w:iCs/>
          <w:sz w:val="20"/>
          <w:szCs w:val="20"/>
        </w:rPr>
        <w:t xml:space="preserve">ONR is looking for </w:t>
      </w:r>
      <w:r w:rsidR="008963FF">
        <w:rPr>
          <w:rFonts w:cs="Arial"/>
          <w:iCs/>
          <w:sz w:val="20"/>
          <w:szCs w:val="20"/>
        </w:rPr>
        <w:t xml:space="preserve">an </w:t>
      </w:r>
      <w:r w:rsidR="0061694C">
        <w:rPr>
          <w:rFonts w:cs="Arial"/>
          <w:iCs/>
          <w:sz w:val="20"/>
          <w:szCs w:val="20"/>
        </w:rPr>
        <w:t xml:space="preserve">experienced individual with knowledge of </w:t>
      </w:r>
      <w:r w:rsidR="00F54B4E">
        <w:rPr>
          <w:rFonts w:cs="Arial"/>
          <w:iCs/>
          <w:sz w:val="20"/>
          <w:szCs w:val="20"/>
        </w:rPr>
        <w:t xml:space="preserve">the </w:t>
      </w:r>
      <w:r w:rsidR="00BC37F0">
        <w:rPr>
          <w:rFonts w:cs="Arial"/>
          <w:iCs/>
          <w:sz w:val="20"/>
          <w:szCs w:val="20"/>
        </w:rPr>
        <w:t xml:space="preserve">ONR </w:t>
      </w:r>
      <w:r w:rsidR="00F54B4E">
        <w:rPr>
          <w:rFonts w:cs="Arial"/>
          <w:iCs/>
          <w:sz w:val="20"/>
          <w:szCs w:val="20"/>
        </w:rPr>
        <w:t xml:space="preserve">HF expectations </w:t>
      </w:r>
      <w:r w:rsidR="00BC37F0">
        <w:rPr>
          <w:rFonts w:cs="Arial"/>
          <w:iCs/>
          <w:sz w:val="20"/>
          <w:szCs w:val="20"/>
        </w:rPr>
        <w:t xml:space="preserve">for the HF safety case and HF integration into major </w:t>
      </w:r>
      <w:r>
        <w:rPr>
          <w:rFonts w:cs="Arial"/>
          <w:iCs/>
          <w:sz w:val="20"/>
          <w:szCs w:val="20"/>
        </w:rPr>
        <w:t xml:space="preserve">projects.  </w:t>
      </w:r>
      <w:r w:rsidRPr="008F1446">
        <w:rPr>
          <w:rFonts w:cs="Arial"/>
          <w:iCs/>
          <w:sz w:val="20"/>
          <w:szCs w:val="20"/>
        </w:rPr>
        <w:t xml:space="preserve">Time and support will be provided for the individuals concerned to become familiar with the </w:t>
      </w:r>
      <w:r>
        <w:rPr>
          <w:rFonts w:cs="Arial"/>
          <w:iCs/>
          <w:sz w:val="20"/>
          <w:szCs w:val="20"/>
        </w:rPr>
        <w:t>GDA and PCSR2012 HF safety cases</w:t>
      </w:r>
      <w:r w:rsidRPr="008F1446">
        <w:rPr>
          <w:rFonts w:cs="Arial"/>
          <w:iCs/>
          <w:sz w:val="20"/>
          <w:szCs w:val="20"/>
        </w:rPr>
        <w:t xml:space="preserve">. The ability to come to conclusions on the adequacy of safety cases and write this up in reports </w:t>
      </w:r>
      <w:r w:rsidRPr="00F06644">
        <w:rPr>
          <w:rFonts w:cs="Arial"/>
          <w:iCs/>
          <w:sz w:val="20"/>
          <w:szCs w:val="20"/>
        </w:rPr>
        <w:t xml:space="preserve">destined to be publically available will be as important as being able to interpret HF analysis. </w:t>
      </w:r>
    </w:p>
    <w:p w:rsidR="008F1446" w:rsidRDefault="007548CD" w:rsidP="008F1446">
      <w:pPr>
        <w:pStyle w:val="Header"/>
        <w:spacing w:before="120" w:after="120"/>
        <w:ind w:left="709" w:hanging="709"/>
        <w:jc w:val="both"/>
        <w:rPr>
          <w:rFonts w:cs="Arial"/>
          <w:iCs/>
          <w:sz w:val="20"/>
          <w:szCs w:val="20"/>
        </w:rPr>
      </w:pPr>
      <w:r w:rsidRPr="00F06644">
        <w:rPr>
          <w:rFonts w:cs="Arial"/>
          <w:iCs/>
          <w:sz w:val="20"/>
          <w:szCs w:val="20"/>
        </w:rPr>
        <w:t>2.</w:t>
      </w:r>
      <w:r w:rsidR="009F4C1C" w:rsidRPr="00F06644">
        <w:rPr>
          <w:rFonts w:cs="Arial"/>
          <w:iCs/>
          <w:sz w:val="20"/>
          <w:szCs w:val="20"/>
        </w:rPr>
        <w:t>7</w:t>
      </w:r>
      <w:r w:rsidR="008F1446" w:rsidRPr="00F06644">
        <w:rPr>
          <w:rFonts w:cs="Arial"/>
          <w:iCs/>
          <w:sz w:val="20"/>
          <w:szCs w:val="20"/>
        </w:rPr>
        <w:tab/>
        <w:t>ONR would welcome any proposals identifying individuals with relevant HF experience as an alternative or complementary resource.</w:t>
      </w:r>
    </w:p>
    <w:p w:rsidR="004061B6" w:rsidRPr="00CA2D8A" w:rsidRDefault="004061B6" w:rsidP="004061B6">
      <w:pPr>
        <w:pStyle w:val="Header"/>
        <w:numPr>
          <w:ilvl w:val="0"/>
          <w:numId w:val="13"/>
        </w:numPr>
        <w:tabs>
          <w:tab w:val="clear" w:pos="4153"/>
          <w:tab w:val="clear" w:pos="8306"/>
        </w:tabs>
        <w:spacing w:before="240" w:after="120"/>
        <w:ind w:hanging="720"/>
        <w:jc w:val="both"/>
        <w:rPr>
          <w:rFonts w:cs="Arial"/>
          <w:b/>
          <w:bCs/>
          <w:sz w:val="20"/>
          <w:szCs w:val="20"/>
        </w:rPr>
      </w:pPr>
      <w:r w:rsidRPr="00CA2D8A">
        <w:rPr>
          <w:rFonts w:cs="Arial"/>
          <w:b/>
          <w:bCs/>
          <w:sz w:val="20"/>
          <w:szCs w:val="20"/>
        </w:rPr>
        <w:t>CONSTRAINTS</w:t>
      </w:r>
    </w:p>
    <w:p w:rsidR="004061B6" w:rsidRDefault="004061B6" w:rsidP="004061B6">
      <w:pPr>
        <w:pStyle w:val="Header"/>
        <w:keepNext/>
        <w:spacing w:before="120" w:after="120"/>
        <w:ind w:left="709" w:hanging="709"/>
        <w:jc w:val="both"/>
        <w:rPr>
          <w:rFonts w:cs="Arial"/>
          <w:iCs/>
          <w:sz w:val="20"/>
          <w:szCs w:val="20"/>
        </w:rPr>
      </w:pPr>
      <w:r w:rsidRPr="00CA2D8A">
        <w:rPr>
          <w:rFonts w:cs="Arial"/>
          <w:iCs/>
          <w:sz w:val="20"/>
          <w:szCs w:val="20"/>
        </w:rPr>
        <w:t>3.1</w:t>
      </w:r>
      <w:r w:rsidRPr="00CA2D8A">
        <w:rPr>
          <w:rFonts w:cs="Arial"/>
          <w:iCs/>
          <w:sz w:val="20"/>
          <w:szCs w:val="20"/>
        </w:rPr>
        <w:tab/>
      </w:r>
      <w:r>
        <w:rPr>
          <w:rFonts w:cs="Arial"/>
          <w:iCs/>
          <w:sz w:val="20"/>
          <w:szCs w:val="20"/>
        </w:rPr>
        <w:t>The following constraints will apply:</w:t>
      </w:r>
    </w:p>
    <w:p w:rsidR="004061B6" w:rsidRPr="00745F7B" w:rsidRDefault="004061B6" w:rsidP="004061B6">
      <w:pPr>
        <w:pStyle w:val="Header"/>
        <w:numPr>
          <w:ilvl w:val="0"/>
          <w:numId w:val="33"/>
        </w:numPr>
        <w:spacing w:before="120" w:after="120"/>
        <w:jc w:val="both"/>
        <w:rPr>
          <w:rFonts w:cs="Arial"/>
          <w:iCs/>
          <w:sz w:val="20"/>
          <w:szCs w:val="20"/>
        </w:rPr>
      </w:pPr>
      <w:r w:rsidRPr="00745F7B">
        <w:rPr>
          <w:rFonts w:cs="Arial"/>
          <w:iCs/>
          <w:sz w:val="20"/>
          <w:szCs w:val="20"/>
        </w:rPr>
        <w:t xml:space="preserve">The work is expected to start in </w:t>
      </w:r>
      <w:r w:rsidR="008B18EE" w:rsidRPr="00745F7B">
        <w:rPr>
          <w:rFonts w:cs="Arial"/>
          <w:iCs/>
          <w:sz w:val="20"/>
          <w:szCs w:val="20"/>
        </w:rPr>
        <w:t>Ju</w:t>
      </w:r>
      <w:r w:rsidR="0021776F">
        <w:rPr>
          <w:rFonts w:cs="Arial"/>
          <w:iCs/>
          <w:sz w:val="20"/>
          <w:szCs w:val="20"/>
        </w:rPr>
        <w:t>ly</w:t>
      </w:r>
      <w:r w:rsidR="008B18EE" w:rsidRPr="00745F7B">
        <w:rPr>
          <w:rFonts w:cs="Arial"/>
          <w:iCs/>
          <w:sz w:val="20"/>
          <w:szCs w:val="20"/>
        </w:rPr>
        <w:t>/</w:t>
      </w:r>
      <w:r w:rsidR="0021776F">
        <w:rPr>
          <w:rFonts w:cs="Arial"/>
          <w:iCs/>
          <w:sz w:val="20"/>
          <w:szCs w:val="20"/>
        </w:rPr>
        <w:t>August</w:t>
      </w:r>
      <w:r w:rsidRPr="00745F7B">
        <w:rPr>
          <w:rFonts w:cs="Arial"/>
          <w:iCs/>
          <w:sz w:val="20"/>
          <w:szCs w:val="20"/>
        </w:rPr>
        <w:t xml:space="preserve"> 201</w:t>
      </w:r>
      <w:r w:rsidR="0050759D" w:rsidRPr="00745F7B">
        <w:rPr>
          <w:rFonts w:cs="Arial"/>
          <w:iCs/>
          <w:sz w:val="20"/>
          <w:szCs w:val="20"/>
        </w:rPr>
        <w:t>7</w:t>
      </w:r>
      <w:r w:rsidRPr="00745F7B">
        <w:rPr>
          <w:rFonts w:cs="Arial"/>
          <w:iCs/>
          <w:sz w:val="20"/>
          <w:szCs w:val="20"/>
        </w:rPr>
        <w:t xml:space="preserve"> and conclude </w:t>
      </w:r>
      <w:r w:rsidR="008B18EE" w:rsidRPr="00745F7B">
        <w:rPr>
          <w:rFonts w:cs="Arial"/>
          <w:iCs/>
          <w:sz w:val="20"/>
          <w:szCs w:val="20"/>
        </w:rPr>
        <w:t>b</w:t>
      </w:r>
      <w:r w:rsidR="00745F7B" w:rsidRPr="00745F7B">
        <w:rPr>
          <w:rFonts w:cs="Arial"/>
          <w:iCs/>
          <w:sz w:val="20"/>
          <w:szCs w:val="20"/>
        </w:rPr>
        <w:t xml:space="preserve">y </w:t>
      </w:r>
      <w:proofErr w:type="gramStart"/>
      <w:r w:rsidR="00745F7B" w:rsidRPr="00745F7B">
        <w:rPr>
          <w:rFonts w:cs="Arial"/>
          <w:iCs/>
          <w:sz w:val="20"/>
          <w:szCs w:val="20"/>
        </w:rPr>
        <w:t>Autumn</w:t>
      </w:r>
      <w:proofErr w:type="gramEnd"/>
      <w:r w:rsidR="00745F7B" w:rsidRPr="00745F7B">
        <w:rPr>
          <w:rFonts w:cs="Arial"/>
          <w:iCs/>
          <w:sz w:val="20"/>
          <w:szCs w:val="20"/>
        </w:rPr>
        <w:t xml:space="preserve"> 2017. </w:t>
      </w:r>
      <w:r w:rsidRPr="00745F7B">
        <w:rPr>
          <w:rFonts w:cs="Arial"/>
          <w:iCs/>
          <w:sz w:val="20"/>
          <w:szCs w:val="20"/>
        </w:rPr>
        <w:t xml:space="preserve">The individuals put forward for this work should, insofar as is possible, be free from conflicts of interest in relation to </w:t>
      </w:r>
      <w:r w:rsidR="0050759D" w:rsidRPr="00745F7B">
        <w:rPr>
          <w:rFonts w:cs="Arial"/>
          <w:iCs/>
          <w:sz w:val="20"/>
          <w:szCs w:val="20"/>
        </w:rPr>
        <w:t>NNB GenCo</w:t>
      </w:r>
      <w:r w:rsidRPr="00745F7B">
        <w:rPr>
          <w:rFonts w:cs="Arial"/>
          <w:iCs/>
          <w:sz w:val="20"/>
          <w:szCs w:val="20"/>
        </w:rPr>
        <w:t xml:space="preserve"> or </w:t>
      </w:r>
      <w:r w:rsidR="0050759D" w:rsidRPr="00745F7B">
        <w:rPr>
          <w:rFonts w:cs="Arial"/>
          <w:iCs/>
          <w:sz w:val="20"/>
          <w:szCs w:val="20"/>
        </w:rPr>
        <w:t>EdF SA</w:t>
      </w:r>
      <w:r w:rsidRPr="00745F7B">
        <w:rPr>
          <w:rFonts w:cs="Arial"/>
          <w:iCs/>
          <w:sz w:val="20"/>
          <w:szCs w:val="20"/>
        </w:rPr>
        <w:t>.</w:t>
      </w:r>
    </w:p>
    <w:p w:rsidR="00745F7B" w:rsidRDefault="004061B6" w:rsidP="004061B6">
      <w:pPr>
        <w:pStyle w:val="Header"/>
        <w:numPr>
          <w:ilvl w:val="0"/>
          <w:numId w:val="33"/>
        </w:numPr>
        <w:spacing w:before="120" w:after="120"/>
        <w:jc w:val="both"/>
        <w:rPr>
          <w:rFonts w:cs="Arial"/>
          <w:iCs/>
          <w:sz w:val="20"/>
          <w:szCs w:val="20"/>
        </w:rPr>
      </w:pPr>
      <w:r w:rsidRPr="00745F7B">
        <w:rPr>
          <w:rFonts w:cs="Arial"/>
          <w:iCs/>
          <w:sz w:val="20"/>
          <w:szCs w:val="20"/>
        </w:rPr>
        <w:t xml:space="preserve">The working location will be as flexible as possible but there is a presumption that for the majority of the </w:t>
      </w:r>
      <w:r w:rsidR="00745F7B" w:rsidRPr="00745F7B">
        <w:rPr>
          <w:rFonts w:cs="Arial"/>
          <w:iCs/>
          <w:sz w:val="20"/>
          <w:szCs w:val="20"/>
        </w:rPr>
        <w:t xml:space="preserve">assessment can be undertaken in the </w:t>
      </w:r>
      <w:r w:rsidR="00F06644" w:rsidRPr="00745F7B">
        <w:rPr>
          <w:rFonts w:cs="Arial"/>
          <w:iCs/>
          <w:sz w:val="20"/>
          <w:szCs w:val="20"/>
        </w:rPr>
        <w:t>contractor’s</w:t>
      </w:r>
      <w:r w:rsidR="00745F7B" w:rsidRPr="00745F7B">
        <w:rPr>
          <w:rFonts w:cs="Arial"/>
          <w:iCs/>
          <w:sz w:val="20"/>
          <w:szCs w:val="20"/>
        </w:rPr>
        <w:t xml:space="preserve"> offices.  Meetings will be required at</w:t>
      </w:r>
      <w:r w:rsidRPr="00745F7B">
        <w:rPr>
          <w:rFonts w:cs="Arial"/>
          <w:iCs/>
          <w:sz w:val="20"/>
          <w:szCs w:val="20"/>
        </w:rPr>
        <w:t xml:space="preserve"> ONR Offices in </w:t>
      </w:r>
      <w:r w:rsidR="0050759D" w:rsidRPr="00745F7B">
        <w:rPr>
          <w:rFonts w:cs="Arial"/>
          <w:iCs/>
          <w:sz w:val="20"/>
          <w:szCs w:val="20"/>
        </w:rPr>
        <w:t xml:space="preserve">either </w:t>
      </w:r>
      <w:r w:rsidRPr="00745F7B">
        <w:rPr>
          <w:rFonts w:cs="Arial"/>
          <w:iCs/>
          <w:sz w:val="20"/>
          <w:szCs w:val="20"/>
        </w:rPr>
        <w:t>Bootle, Merseyside. L20 7HS</w:t>
      </w:r>
      <w:r w:rsidR="0050759D" w:rsidRPr="00745F7B">
        <w:rPr>
          <w:rFonts w:cs="Arial"/>
          <w:iCs/>
          <w:sz w:val="20"/>
          <w:szCs w:val="20"/>
        </w:rPr>
        <w:t xml:space="preserve"> or St James House, Cheltenham GL1 3PR</w:t>
      </w:r>
      <w:r w:rsidRPr="00745F7B">
        <w:rPr>
          <w:rFonts w:cs="Arial"/>
          <w:iCs/>
          <w:sz w:val="20"/>
          <w:szCs w:val="20"/>
        </w:rPr>
        <w:t xml:space="preserve">, UK to allow them to integrate with ONR’s team. </w:t>
      </w:r>
    </w:p>
    <w:p w:rsidR="004061B6" w:rsidRPr="00745F7B" w:rsidRDefault="00745F7B" w:rsidP="004061B6">
      <w:pPr>
        <w:pStyle w:val="Header"/>
        <w:numPr>
          <w:ilvl w:val="0"/>
          <w:numId w:val="33"/>
        </w:numPr>
        <w:spacing w:before="120" w:after="120"/>
        <w:jc w:val="both"/>
        <w:rPr>
          <w:rFonts w:cs="Arial"/>
          <w:iCs/>
          <w:sz w:val="20"/>
          <w:szCs w:val="20"/>
        </w:rPr>
      </w:pPr>
      <w:r>
        <w:rPr>
          <w:rFonts w:cs="Arial"/>
          <w:iCs/>
          <w:sz w:val="20"/>
          <w:szCs w:val="20"/>
        </w:rPr>
        <w:t xml:space="preserve">The contractor </w:t>
      </w:r>
      <w:r w:rsidR="004061B6" w:rsidRPr="00745F7B">
        <w:rPr>
          <w:rFonts w:cs="Arial"/>
          <w:iCs/>
          <w:sz w:val="20"/>
          <w:szCs w:val="20"/>
        </w:rPr>
        <w:t xml:space="preserve">working locations must have adequate security provisions for the handling of documentation containing the intellectual property of </w:t>
      </w:r>
      <w:r w:rsidR="0050759D" w:rsidRPr="00745F7B">
        <w:rPr>
          <w:rFonts w:cs="Arial"/>
          <w:iCs/>
          <w:sz w:val="20"/>
          <w:szCs w:val="20"/>
        </w:rPr>
        <w:t xml:space="preserve">NNB GenCo </w:t>
      </w:r>
      <w:r w:rsidR="004061B6" w:rsidRPr="00745F7B">
        <w:rPr>
          <w:rFonts w:cs="Arial"/>
          <w:iCs/>
          <w:sz w:val="20"/>
          <w:szCs w:val="20"/>
        </w:rPr>
        <w:t>and any other information with the UK protective marking OFFICIAL – SENSITIVE</w:t>
      </w:r>
      <w:r w:rsidR="0050759D" w:rsidRPr="00745F7B">
        <w:rPr>
          <w:rFonts w:cs="Arial"/>
          <w:iCs/>
          <w:sz w:val="20"/>
          <w:szCs w:val="20"/>
        </w:rPr>
        <w:t xml:space="preserve"> or equivalent</w:t>
      </w:r>
      <w:r w:rsidR="004061B6" w:rsidRPr="00745F7B">
        <w:rPr>
          <w:rFonts w:cs="Arial"/>
          <w:iCs/>
          <w:sz w:val="20"/>
          <w:szCs w:val="20"/>
        </w:rPr>
        <w:t>.</w:t>
      </w:r>
    </w:p>
    <w:p w:rsidR="004061B6" w:rsidRPr="003F0D98" w:rsidRDefault="004061B6" w:rsidP="004061B6">
      <w:pPr>
        <w:pStyle w:val="ListParagraph"/>
        <w:numPr>
          <w:ilvl w:val="0"/>
          <w:numId w:val="33"/>
        </w:numPr>
        <w:rPr>
          <w:rFonts w:cs="Arial"/>
          <w:iCs/>
          <w:sz w:val="20"/>
          <w:szCs w:val="20"/>
        </w:rPr>
      </w:pPr>
      <w:r w:rsidRPr="003F0D98">
        <w:rPr>
          <w:rFonts w:cs="Arial"/>
          <w:iCs/>
          <w:sz w:val="20"/>
          <w:szCs w:val="20"/>
        </w:rPr>
        <w:t xml:space="preserve">Work cannot commence until the required security clearances of individuals working on the project have been established and </w:t>
      </w:r>
      <w:r>
        <w:rPr>
          <w:rFonts w:cs="Arial"/>
          <w:iCs/>
          <w:sz w:val="20"/>
          <w:szCs w:val="20"/>
        </w:rPr>
        <w:t xml:space="preserve">(if appropriate) </w:t>
      </w:r>
      <w:r w:rsidRPr="003F0D98">
        <w:rPr>
          <w:rFonts w:cs="Arial"/>
          <w:iCs/>
          <w:sz w:val="20"/>
          <w:szCs w:val="20"/>
        </w:rPr>
        <w:t xml:space="preserve">the </w:t>
      </w:r>
      <w:r>
        <w:rPr>
          <w:rFonts w:cs="Arial"/>
          <w:iCs/>
          <w:sz w:val="20"/>
          <w:szCs w:val="20"/>
        </w:rPr>
        <w:t xml:space="preserve">contractor’s </w:t>
      </w:r>
      <w:r w:rsidRPr="003F0D98">
        <w:rPr>
          <w:rFonts w:cs="Arial"/>
          <w:iCs/>
          <w:sz w:val="20"/>
          <w:szCs w:val="20"/>
        </w:rPr>
        <w:t xml:space="preserve">IT </w:t>
      </w:r>
      <w:r>
        <w:rPr>
          <w:rFonts w:cs="Arial"/>
          <w:iCs/>
          <w:sz w:val="20"/>
          <w:szCs w:val="20"/>
        </w:rPr>
        <w:t xml:space="preserve">and document storage </w:t>
      </w:r>
      <w:r w:rsidRPr="003F0D98">
        <w:rPr>
          <w:rFonts w:cs="Arial"/>
          <w:iCs/>
          <w:sz w:val="20"/>
          <w:szCs w:val="20"/>
        </w:rPr>
        <w:t>systems have been demonstrated to be suitable for the protective marking applied to the information.</w:t>
      </w:r>
    </w:p>
    <w:p w:rsidR="004061B6" w:rsidRPr="003F0D98" w:rsidRDefault="004061B6" w:rsidP="004061B6">
      <w:pPr>
        <w:pStyle w:val="Header"/>
        <w:numPr>
          <w:ilvl w:val="0"/>
          <w:numId w:val="33"/>
        </w:numPr>
        <w:spacing w:before="120" w:after="120"/>
        <w:jc w:val="both"/>
        <w:rPr>
          <w:rFonts w:cs="Arial"/>
          <w:iCs/>
          <w:sz w:val="20"/>
          <w:szCs w:val="20"/>
        </w:rPr>
      </w:pPr>
      <w:r w:rsidRPr="003F0D98">
        <w:rPr>
          <w:rFonts w:cs="Arial"/>
          <w:iCs/>
          <w:sz w:val="20"/>
          <w:szCs w:val="20"/>
        </w:rPr>
        <w:t>Attendance at meetings will be required, and will be funded by ONR. Their location may include but not be limited to:</w:t>
      </w:r>
    </w:p>
    <w:p w:rsidR="004061B6" w:rsidRPr="003F0D98" w:rsidRDefault="004061B6" w:rsidP="004061B6">
      <w:pPr>
        <w:pStyle w:val="Header"/>
        <w:numPr>
          <w:ilvl w:val="1"/>
          <w:numId w:val="33"/>
        </w:numPr>
        <w:spacing w:before="120" w:after="120"/>
        <w:jc w:val="both"/>
        <w:rPr>
          <w:rFonts w:cs="Arial"/>
          <w:iCs/>
          <w:sz w:val="20"/>
          <w:szCs w:val="20"/>
        </w:rPr>
      </w:pPr>
      <w:r w:rsidRPr="003F0D98">
        <w:rPr>
          <w:rFonts w:cs="Arial"/>
          <w:iCs/>
          <w:sz w:val="20"/>
          <w:szCs w:val="20"/>
        </w:rPr>
        <w:t>ONR offices, Bootle</w:t>
      </w:r>
      <w:r w:rsidR="0073297B">
        <w:rPr>
          <w:rFonts w:cs="Arial"/>
          <w:iCs/>
          <w:sz w:val="20"/>
          <w:szCs w:val="20"/>
        </w:rPr>
        <w:t xml:space="preserve"> and Cheltenham</w:t>
      </w:r>
      <w:r w:rsidRPr="003F0D98">
        <w:rPr>
          <w:rFonts w:cs="Arial"/>
          <w:iCs/>
          <w:sz w:val="20"/>
          <w:szCs w:val="20"/>
        </w:rPr>
        <w:t>.</w:t>
      </w:r>
    </w:p>
    <w:p w:rsidR="004061B6" w:rsidRDefault="0050759D" w:rsidP="004061B6">
      <w:pPr>
        <w:pStyle w:val="Header"/>
        <w:numPr>
          <w:ilvl w:val="1"/>
          <w:numId w:val="33"/>
        </w:numPr>
        <w:spacing w:before="120" w:after="120"/>
        <w:jc w:val="both"/>
        <w:rPr>
          <w:rFonts w:cs="Arial"/>
          <w:iCs/>
          <w:sz w:val="20"/>
          <w:szCs w:val="20"/>
        </w:rPr>
      </w:pPr>
      <w:r>
        <w:rPr>
          <w:rFonts w:cs="Arial"/>
          <w:iCs/>
          <w:sz w:val="20"/>
          <w:szCs w:val="20"/>
        </w:rPr>
        <w:t>NNB GenCo offices (London &amp; Bristol) and the Hinkley Point C site</w:t>
      </w:r>
    </w:p>
    <w:p w:rsidR="00BB01DE" w:rsidRPr="00CA2D8A" w:rsidRDefault="00BB01DE" w:rsidP="00F43194">
      <w:pPr>
        <w:pStyle w:val="Header"/>
        <w:numPr>
          <w:ilvl w:val="0"/>
          <w:numId w:val="13"/>
        </w:numPr>
        <w:tabs>
          <w:tab w:val="clear" w:pos="4153"/>
          <w:tab w:val="clear" w:pos="8306"/>
        </w:tabs>
        <w:spacing w:before="240" w:after="120"/>
        <w:ind w:hanging="720"/>
        <w:jc w:val="both"/>
        <w:rPr>
          <w:rFonts w:cs="Arial"/>
          <w:b/>
          <w:bCs/>
          <w:sz w:val="20"/>
          <w:szCs w:val="20"/>
        </w:rPr>
      </w:pPr>
      <w:r w:rsidRPr="00CA2D8A">
        <w:rPr>
          <w:rFonts w:cs="Arial"/>
          <w:b/>
          <w:bCs/>
          <w:sz w:val="20"/>
          <w:szCs w:val="20"/>
        </w:rPr>
        <w:t>OBJECTIVES</w:t>
      </w:r>
    </w:p>
    <w:p w:rsidR="00745F7B" w:rsidRDefault="00271D56" w:rsidP="00F43194">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4.1</w:t>
      </w:r>
      <w:r w:rsidRPr="00CA2D8A">
        <w:rPr>
          <w:rFonts w:cs="Arial"/>
          <w:iCs/>
          <w:sz w:val="20"/>
          <w:szCs w:val="20"/>
        </w:rPr>
        <w:tab/>
      </w:r>
      <w:r w:rsidR="00DF0E56">
        <w:rPr>
          <w:rFonts w:cs="Arial"/>
          <w:iCs/>
          <w:sz w:val="20"/>
          <w:szCs w:val="20"/>
        </w:rPr>
        <w:t>The objective of this project is to</w:t>
      </w:r>
      <w:r w:rsidR="003F0D98">
        <w:rPr>
          <w:rFonts w:cs="Arial"/>
          <w:iCs/>
          <w:sz w:val="20"/>
          <w:szCs w:val="20"/>
        </w:rPr>
        <w:t xml:space="preserve"> support ONR’s </w:t>
      </w:r>
      <w:r w:rsidR="0057673E">
        <w:rPr>
          <w:rFonts w:cs="Arial"/>
          <w:iCs/>
          <w:sz w:val="20"/>
          <w:szCs w:val="20"/>
        </w:rPr>
        <w:t>HF specialist inspector w</w:t>
      </w:r>
      <w:r w:rsidR="003F0D98">
        <w:rPr>
          <w:rFonts w:cs="Arial"/>
          <w:iCs/>
          <w:sz w:val="20"/>
          <w:szCs w:val="20"/>
        </w:rPr>
        <w:t xml:space="preserve">ith </w:t>
      </w:r>
      <w:r w:rsidR="0057673E">
        <w:rPr>
          <w:rFonts w:cs="Arial"/>
          <w:iCs/>
          <w:sz w:val="20"/>
          <w:szCs w:val="20"/>
        </w:rPr>
        <w:t xml:space="preserve">an </w:t>
      </w:r>
      <w:r w:rsidR="003F0D98">
        <w:rPr>
          <w:rFonts w:cs="Arial"/>
          <w:iCs/>
          <w:sz w:val="20"/>
          <w:szCs w:val="20"/>
        </w:rPr>
        <w:t xml:space="preserve">experienced individual to </w:t>
      </w:r>
      <w:r w:rsidR="00745F7B">
        <w:rPr>
          <w:rFonts w:cs="Arial"/>
          <w:iCs/>
          <w:sz w:val="20"/>
          <w:szCs w:val="20"/>
        </w:rPr>
        <w:t>undertake the detailed HF assessment of NNB GenCo’s PCSR3.  The key envisaged deliverables are:</w:t>
      </w:r>
    </w:p>
    <w:p w:rsidR="00812B58" w:rsidRPr="009F4C1C" w:rsidRDefault="00745F7B" w:rsidP="003E31DA">
      <w:pPr>
        <w:pStyle w:val="ListParagraph"/>
        <w:numPr>
          <w:ilvl w:val="0"/>
          <w:numId w:val="34"/>
        </w:numPr>
        <w:rPr>
          <w:rFonts w:cs="Arial"/>
          <w:iCs/>
          <w:sz w:val="20"/>
          <w:szCs w:val="20"/>
        </w:rPr>
      </w:pPr>
      <w:r w:rsidRPr="009F4C1C">
        <w:rPr>
          <w:rFonts w:cs="Arial"/>
          <w:iCs/>
          <w:sz w:val="20"/>
          <w:szCs w:val="20"/>
        </w:rPr>
        <w:t>An assessment for each PCSR3 supporting reference assessment</w:t>
      </w:r>
      <w:r w:rsidR="00812B58" w:rsidRPr="009F4C1C">
        <w:rPr>
          <w:rFonts w:cs="Arial"/>
          <w:iCs/>
          <w:sz w:val="20"/>
          <w:szCs w:val="20"/>
        </w:rPr>
        <w:t xml:space="preserve"> (</w:t>
      </w:r>
      <w:r w:rsidR="00787A3B" w:rsidRPr="009F4C1C">
        <w:rPr>
          <w:rFonts w:cs="Arial"/>
          <w:iCs/>
          <w:sz w:val="20"/>
          <w:szCs w:val="20"/>
        </w:rPr>
        <w:t>1</w:t>
      </w:r>
      <w:r w:rsidR="00955536">
        <w:rPr>
          <w:rFonts w:cs="Arial"/>
          <w:iCs/>
          <w:sz w:val="20"/>
          <w:szCs w:val="20"/>
        </w:rPr>
        <w:t>3</w:t>
      </w:r>
      <w:r w:rsidR="00787A3B" w:rsidRPr="009F4C1C">
        <w:rPr>
          <w:rFonts w:cs="Arial"/>
          <w:iCs/>
          <w:sz w:val="20"/>
          <w:szCs w:val="20"/>
        </w:rPr>
        <w:t xml:space="preserve"> main submissions have been identified for detailed assessment</w:t>
      </w:r>
      <w:r w:rsidR="009F4C1C" w:rsidRPr="009F4C1C">
        <w:rPr>
          <w:rFonts w:cs="Arial"/>
          <w:iCs/>
          <w:sz w:val="20"/>
          <w:szCs w:val="20"/>
        </w:rPr>
        <w:t>)</w:t>
      </w:r>
      <w:r w:rsidR="00787A3B" w:rsidRPr="009F4C1C">
        <w:rPr>
          <w:rFonts w:cs="Arial"/>
          <w:iCs/>
          <w:sz w:val="20"/>
          <w:szCs w:val="20"/>
        </w:rPr>
        <w:t xml:space="preserve"> though reporting could combine assessment summaries if appropriate</w:t>
      </w:r>
      <w:r w:rsidR="00812B58" w:rsidRPr="009F4C1C">
        <w:rPr>
          <w:rFonts w:cs="Arial"/>
          <w:iCs/>
          <w:sz w:val="20"/>
          <w:szCs w:val="20"/>
        </w:rPr>
        <w:t>.</w:t>
      </w:r>
    </w:p>
    <w:p w:rsidR="009F4C1C" w:rsidRPr="009F4C1C" w:rsidRDefault="009F4C1C" w:rsidP="003E31DA">
      <w:pPr>
        <w:pStyle w:val="ListParagraph"/>
        <w:numPr>
          <w:ilvl w:val="0"/>
          <w:numId w:val="34"/>
        </w:numPr>
        <w:rPr>
          <w:rFonts w:cs="Arial"/>
          <w:iCs/>
          <w:sz w:val="20"/>
          <w:szCs w:val="20"/>
        </w:rPr>
      </w:pPr>
      <w:r w:rsidRPr="009F4C1C">
        <w:rPr>
          <w:rFonts w:cs="Arial"/>
          <w:iCs/>
          <w:sz w:val="20"/>
          <w:szCs w:val="20"/>
        </w:rPr>
        <w:t>A commentary report on the HF safety case presented at PCSR3</w:t>
      </w:r>
    </w:p>
    <w:p w:rsidR="00BB01DE" w:rsidRPr="00CA2D8A" w:rsidRDefault="00E460A7" w:rsidP="005612D3">
      <w:pPr>
        <w:pStyle w:val="Header"/>
        <w:tabs>
          <w:tab w:val="clear" w:pos="4153"/>
          <w:tab w:val="clear" w:pos="8306"/>
        </w:tabs>
        <w:spacing w:before="240" w:after="120"/>
        <w:ind w:left="709" w:hanging="709"/>
        <w:jc w:val="both"/>
        <w:rPr>
          <w:rFonts w:cs="Arial"/>
          <w:b/>
          <w:bCs/>
          <w:sz w:val="20"/>
          <w:szCs w:val="20"/>
        </w:rPr>
      </w:pPr>
      <w:r w:rsidRPr="00CA2D8A">
        <w:rPr>
          <w:rFonts w:cs="Arial"/>
          <w:b/>
          <w:bCs/>
          <w:sz w:val="20"/>
          <w:szCs w:val="20"/>
        </w:rPr>
        <w:lastRenderedPageBreak/>
        <w:t>5</w:t>
      </w:r>
      <w:r w:rsidRPr="00CA2D8A">
        <w:rPr>
          <w:rFonts w:cs="Arial"/>
          <w:b/>
          <w:bCs/>
          <w:sz w:val="20"/>
          <w:szCs w:val="20"/>
        </w:rPr>
        <w:tab/>
      </w:r>
      <w:r w:rsidR="00BB01DE" w:rsidRPr="00CA2D8A">
        <w:rPr>
          <w:rFonts w:cs="Arial"/>
          <w:b/>
          <w:bCs/>
          <w:sz w:val="20"/>
          <w:szCs w:val="20"/>
        </w:rPr>
        <w:t>TENDER SUBMISSIONS</w:t>
      </w:r>
    </w:p>
    <w:p w:rsidR="00F32A12" w:rsidRPr="00F32A12" w:rsidRDefault="00C754D7" w:rsidP="00F32A12">
      <w:pPr>
        <w:spacing w:before="120" w:after="120"/>
        <w:ind w:left="709" w:hanging="709"/>
        <w:jc w:val="both"/>
        <w:rPr>
          <w:rFonts w:cs="Arial"/>
          <w:iCs/>
          <w:sz w:val="20"/>
          <w:szCs w:val="20"/>
        </w:rPr>
      </w:pPr>
      <w:r w:rsidRPr="00CA2D8A">
        <w:rPr>
          <w:rFonts w:cs="Arial"/>
          <w:iCs/>
          <w:sz w:val="20"/>
          <w:szCs w:val="20"/>
        </w:rPr>
        <w:t xml:space="preserve">5.1 </w:t>
      </w:r>
      <w:r w:rsidRPr="00CA2D8A">
        <w:rPr>
          <w:rFonts w:cs="Arial"/>
          <w:iCs/>
          <w:sz w:val="20"/>
          <w:szCs w:val="20"/>
        </w:rPr>
        <w:tab/>
      </w:r>
      <w:r w:rsidR="00F32A12" w:rsidRPr="00F32A12">
        <w:rPr>
          <w:rFonts w:cs="Arial"/>
          <w:iCs/>
          <w:sz w:val="20"/>
          <w:szCs w:val="20"/>
        </w:rPr>
        <w:t xml:space="preserve">In addition to the generic requirements established in ONR’s </w:t>
      </w:r>
      <w:r w:rsidR="00F32A12">
        <w:rPr>
          <w:rFonts w:cs="Arial"/>
          <w:iCs/>
          <w:sz w:val="20"/>
          <w:szCs w:val="20"/>
        </w:rPr>
        <w:t>Technical Support</w:t>
      </w:r>
      <w:r w:rsidR="00F32A12" w:rsidRPr="00F32A12">
        <w:rPr>
          <w:rFonts w:cs="Arial"/>
          <w:iCs/>
          <w:sz w:val="20"/>
          <w:szCs w:val="20"/>
        </w:rPr>
        <w:t xml:space="preserve"> framework, a proposal in response to this specification is required which</w:t>
      </w:r>
      <w:r w:rsidR="006238C6">
        <w:rPr>
          <w:rFonts w:cs="Arial"/>
          <w:iCs/>
          <w:sz w:val="20"/>
          <w:szCs w:val="20"/>
        </w:rPr>
        <w:t xml:space="preserve"> includes</w:t>
      </w:r>
      <w:r w:rsidR="00F32A12" w:rsidRPr="00F32A12">
        <w:rPr>
          <w:rFonts w:cs="Arial"/>
          <w:iCs/>
          <w:sz w:val="20"/>
          <w:szCs w:val="20"/>
        </w:rPr>
        <w:t>:</w:t>
      </w:r>
    </w:p>
    <w:p w:rsidR="00833120" w:rsidRPr="00833120" w:rsidRDefault="00833120" w:rsidP="00833120">
      <w:pPr>
        <w:pStyle w:val="Header"/>
        <w:numPr>
          <w:ilvl w:val="0"/>
          <w:numId w:val="34"/>
        </w:numPr>
        <w:spacing w:before="240" w:after="120"/>
        <w:jc w:val="both"/>
        <w:rPr>
          <w:rFonts w:cs="Arial"/>
          <w:iCs/>
          <w:sz w:val="20"/>
          <w:szCs w:val="20"/>
        </w:rPr>
      </w:pPr>
      <w:r w:rsidRPr="00833120">
        <w:rPr>
          <w:rFonts w:cs="Arial"/>
          <w:iCs/>
          <w:sz w:val="20"/>
          <w:szCs w:val="20"/>
        </w:rPr>
        <w:t>Details of proposed candidate(s) and a copy of their curriculum vitae (CV) detailing  relevant experience;</w:t>
      </w:r>
    </w:p>
    <w:p w:rsidR="00833120" w:rsidRPr="00833120" w:rsidRDefault="00833120" w:rsidP="00833120">
      <w:pPr>
        <w:pStyle w:val="Header"/>
        <w:numPr>
          <w:ilvl w:val="0"/>
          <w:numId w:val="34"/>
        </w:numPr>
        <w:spacing w:before="240" w:after="120"/>
        <w:jc w:val="both"/>
        <w:rPr>
          <w:rFonts w:cs="Arial"/>
          <w:iCs/>
          <w:sz w:val="20"/>
          <w:szCs w:val="20"/>
        </w:rPr>
      </w:pPr>
      <w:r w:rsidRPr="00833120">
        <w:rPr>
          <w:rFonts w:cs="Arial"/>
          <w:iCs/>
          <w:sz w:val="20"/>
          <w:szCs w:val="20"/>
        </w:rPr>
        <w:t xml:space="preserve">Confirmation that the candidate(s) is expected to be available to ONR on the anticipated basis for the duration of this project, or detail any constraints which may apply.  </w:t>
      </w:r>
    </w:p>
    <w:p w:rsidR="00833120" w:rsidRPr="00833120" w:rsidRDefault="00833120" w:rsidP="00833120">
      <w:pPr>
        <w:pStyle w:val="Header"/>
        <w:numPr>
          <w:ilvl w:val="0"/>
          <w:numId w:val="34"/>
        </w:numPr>
        <w:spacing w:before="240" w:after="120"/>
        <w:jc w:val="both"/>
        <w:rPr>
          <w:rFonts w:cs="Arial"/>
          <w:iCs/>
          <w:sz w:val="20"/>
          <w:szCs w:val="20"/>
        </w:rPr>
      </w:pPr>
      <w:r w:rsidRPr="00833120">
        <w:rPr>
          <w:rFonts w:cs="Arial"/>
          <w:iCs/>
          <w:sz w:val="20"/>
          <w:szCs w:val="20"/>
        </w:rPr>
        <w:t xml:space="preserve">A statement detailing any relevant conflict of interest considerations which apply to the individual(s) being proposed to undertake the required work; </w:t>
      </w:r>
    </w:p>
    <w:p w:rsidR="00833120" w:rsidRPr="00833120" w:rsidRDefault="00833120" w:rsidP="00833120">
      <w:pPr>
        <w:pStyle w:val="Header"/>
        <w:numPr>
          <w:ilvl w:val="0"/>
          <w:numId w:val="34"/>
        </w:numPr>
        <w:spacing w:before="240" w:after="120"/>
        <w:jc w:val="both"/>
        <w:rPr>
          <w:rFonts w:cs="Arial"/>
          <w:iCs/>
          <w:sz w:val="20"/>
          <w:szCs w:val="20"/>
        </w:rPr>
      </w:pPr>
      <w:r w:rsidRPr="00833120">
        <w:rPr>
          <w:rFonts w:cs="Arial"/>
          <w:iCs/>
          <w:sz w:val="20"/>
          <w:szCs w:val="20"/>
        </w:rPr>
        <w:t>A statement detailing any relevant company related conflict of interest considerations</w:t>
      </w:r>
      <w:r w:rsidR="002C1D78">
        <w:rPr>
          <w:rFonts w:cs="Arial"/>
          <w:iCs/>
          <w:sz w:val="20"/>
          <w:szCs w:val="20"/>
        </w:rPr>
        <w:t>.</w:t>
      </w:r>
      <w:r w:rsidRPr="00833120">
        <w:rPr>
          <w:rFonts w:cs="Arial"/>
          <w:iCs/>
          <w:sz w:val="20"/>
          <w:szCs w:val="20"/>
        </w:rPr>
        <w:t xml:space="preserve"> In the event that any conflicts of interest exist, ONR may request additional detail about how the conflict will be appropriately managed.</w:t>
      </w:r>
    </w:p>
    <w:p w:rsidR="00833120" w:rsidRPr="00833120" w:rsidRDefault="00833120" w:rsidP="00833120">
      <w:pPr>
        <w:pStyle w:val="Header"/>
        <w:numPr>
          <w:ilvl w:val="0"/>
          <w:numId w:val="34"/>
        </w:numPr>
        <w:spacing w:before="240" w:after="120"/>
        <w:jc w:val="both"/>
        <w:rPr>
          <w:rFonts w:cs="Arial"/>
          <w:iCs/>
          <w:sz w:val="20"/>
          <w:szCs w:val="20"/>
        </w:rPr>
      </w:pPr>
      <w:r w:rsidRPr="00833120">
        <w:rPr>
          <w:rFonts w:cs="Arial"/>
          <w:iCs/>
          <w:sz w:val="20"/>
          <w:szCs w:val="20"/>
        </w:rPr>
        <w:t xml:space="preserve">A detailed breakdown of all proposed costs associated with this work. When considering costs, </w:t>
      </w:r>
      <w:r>
        <w:rPr>
          <w:rFonts w:cs="Arial"/>
          <w:iCs/>
          <w:sz w:val="20"/>
          <w:szCs w:val="20"/>
        </w:rPr>
        <w:t>the technical support contractor</w:t>
      </w:r>
      <w:r w:rsidRPr="00833120">
        <w:rPr>
          <w:rFonts w:cs="Arial"/>
          <w:iCs/>
          <w:sz w:val="20"/>
          <w:szCs w:val="20"/>
        </w:rPr>
        <w:t xml:space="preserve"> </w:t>
      </w:r>
      <w:r w:rsidR="002C1D78">
        <w:rPr>
          <w:rFonts w:cs="Arial"/>
          <w:iCs/>
          <w:sz w:val="20"/>
          <w:szCs w:val="20"/>
        </w:rPr>
        <w:t xml:space="preserve">is </w:t>
      </w:r>
      <w:r w:rsidRPr="00833120">
        <w:rPr>
          <w:rFonts w:cs="Arial"/>
          <w:iCs/>
          <w:sz w:val="20"/>
          <w:szCs w:val="20"/>
        </w:rPr>
        <w:t>requested to apply due consideration to the proposed length of engagement</w:t>
      </w:r>
      <w:r w:rsidR="009D2573">
        <w:rPr>
          <w:rFonts w:cs="Arial"/>
          <w:iCs/>
          <w:sz w:val="20"/>
          <w:szCs w:val="20"/>
        </w:rPr>
        <w:t>,</w:t>
      </w:r>
      <w:r w:rsidRPr="00833120">
        <w:rPr>
          <w:rFonts w:cs="Arial"/>
          <w:iCs/>
          <w:sz w:val="20"/>
          <w:szCs w:val="20"/>
        </w:rPr>
        <w:t xml:space="preserve"> the proposed location of the work, </w:t>
      </w:r>
      <w:r w:rsidR="009D2573">
        <w:rPr>
          <w:rFonts w:cs="Arial"/>
          <w:iCs/>
          <w:sz w:val="20"/>
          <w:szCs w:val="20"/>
        </w:rPr>
        <w:t xml:space="preserve">and need to support meetings in the UK </w:t>
      </w:r>
      <w:r w:rsidR="00F06644">
        <w:rPr>
          <w:rFonts w:cs="Arial"/>
          <w:iCs/>
          <w:sz w:val="20"/>
          <w:szCs w:val="20"/>
        </w:rPr>
        <w:t>(typically monthly)</w:t>
      </w:r>
      <w:r w:rsidR="009D2573">
        <w:rPr>
          <w:rFonts w:cs="Arial"/>
          <w:iCs/>
          <w:sz w:val="20"/>
          <w:szCs w:val="20"/>
        </w:rPr>
        <w:t>.</w:t>
      </w:r>
    </w:p>
    <w:p w:rsidR="00833120" w:rsidRPr="00833120" w:rsidRDefault="00833120" w:rsidP="00833120">
      <w:pPr>
        <w:pStyle w:val="Header"/>
        <w:numPr>
          <w:ilvl w:val="0"/>
          <w:numId w:val="34"/>
        </w:numPr>
        <w:spacing w:before="240" w:after="120"/>
        <w:jc w:val="both"/>
        <w:rPr>
          <w:rFonts w:cs="Arial"/>
          <w:iCs/>
          <w:sz w:val="20"/>
          <w:szCs w:val="20"/>
        </w:rPr>
      </w:pPr>
      <w:r w:rsidRPr="00833120">
        <w:rPr>
          <w:rFonts w:cs="Arial"/>
          <w:iCs/>
          <w:sz w:val="20"/>
          <w:szCs w:val="20"/>
        </w:rPr>
        <w:t>Total costs should be presented per financial year (ONR financial year starts in April)</w:t>
      </w:r>
      <w:r w:rsidR="009D2573">
        <w:rPr>
          <w:rFonts w:cs="Arial"/>
          <w:iCs/>
          <w:sz w:val="20"/>
          <w:szCs w:val="20"/>
        </w:rPr>
        <w:t xml:space="preserve"> assuming a limit of liability contract.</w:t>
      </w:r>
    </w:p>
    <w:p w:rsidR="00833120" w:rsidRPr="00F41C64" w:rsidRDefault="00833120" w:rsidP="00833120">
      <w:pPr>
        <w:pStyle w:val="Header"/>
        <w:tabs>
          <w:tab w:val="left" w:pos="540"/>
        </w:tabs>
        <w:spacing w:before="240" w:after="120"/>
        <w:ind w:left="349"/>
        <w:jc w:val="both"/>
        <w:rPr>
          <w:rFonts w:cs="Arial"/>
          <w:b/>
          <w:bCs/>
          <w:color w:val="FF0000"/>
          <w:sz w:val="22"/>
          <w:szCs w:val="22"/>
        </w:rPr>
      </w:pPr>
      <w:r w:rsidRPr="0081786B">
        <w:rPr>
          <w:rFonts w:cs="Arial"/>
          <w:b/>
          <w:iCs/>
          <w:sz w:val="22"/>
          <w:szCs w:val="22"/>
        </w:rPr>
        <w:t>Please note if you are unable to deliver ONR’s requirements in the anticipated manner, ONR is willing to consider any alternative approach you propose</w:t>
      </w:r>
      <w:r>
        <w:rPr>
          <w:rFonts w:cs="Arial"/>
          <w:b/>
          <w:iCs/>
          <w:sz w:val="22"/>
          <w:szCs w:val="22"/>
        </w:rPr>
        <w:t xml:space="preserve"> and you should provide full details (including costs)</w:t>
      </w:r>
      <w:r w:rsidRPr="0081786B">
        <w:rPr>
          <w:rFonts w:cs="Arial"/>
          <w:b/>
          <w:iCs/>
          <w:sz w:val="22"/>
          <w:szCs w:val="22"/>
        </w:rPr>
        <w:t>.</w:t>
      </w:r>
    </w:p>
    <w:p w:rsidR="00C754D7" w:rsidRPr="005A70AB" w:rsidRDefault="00833120" w:rsidP="00C754D7">
      <w:pPr>
        <w:pStyle w:val="Header"/>
        <w:tabs>
          <w:tab w:val="clear" w:pos="4153"/>
          <w:tab w:val="clear" w:pos="8306"/>
        </w:tabs>
        <w:spacing w:before="240" w:after="120"/>
        <w:ind w:left="709" w:hanging="709"/>
        <w:jc w:val="both"/>
        <w:rPr>
          <w:rFonts w:cs="Arial"/>
          <w:b/>
          <w:bCs/>
          <w:sz w:val="20"/>
          <w:szCs w:val="20"/>
        </w:rPr>
      </w:pPr>
      <w:r>
        <w:rPr>
          <w:rFonts w:cs="Arial"/>
          <w:b/>
          <w:bCs/>
          <w:sz w:val="20"/>
          <w:szCs w:val="20"/>
        </w:rPr>
        <w:t>5</w:t>
      </w:r>
      <w:r w:rsidR="00C754D7" w:rsidRPr="005A70AB">
        <w:rPr>
          <w:rFonts w:cs="Arial"/>
          <w:b/>
          <w:bCs/>
          <w:sz w:val="20"/>
          <w:szCs w:val="20"/>
        </w:rPr>
        <w:tab/>
        <w:t>CONTRACT MANAGEMENT</w:t>
      </w:r>
    </w:p>
    <w:p w:rsidR="00C754D7" w:rsidRPr="005A70AB" w:rsidRDefault="00833120" w:rsidP="00C754D7">
      <w:pPr>
        <w:pStyle w:val="Header"/>
        <w:tabs>
          <w:tab w:val="clear" w:pos="4153"/>
          <w:tab w:val="clear" w:pos="8306"/>
        </w:tabs>
        <w:spacing w:before="120" w:after="120"/>
        <w:ind w:left="709" w:hanging="709"/>
        <w:jc w:val="both"/>
        <w:rPr>
          <w:rFonts w:cs="Arial"/>
          <w:iCs/>
          <w:sz w:val="20"/>
          <w:szCs w:val="20"/>
        </w:rPr>
      </w:pPr>
      <w:r>
        <w:rPr>
          <w:rFonts w:cs="Arial"/>
          <w:iCs/>
          <w:sz w:val="20"/>
          <w:szCs w:val="20"/>
        </w:rPr>
        <w:t>5</w:t>
      </w:r>
      <w:r w:rsidR="00C754D7" w:rsidRPr="005A70AB">
        <w:rPr>
          <w:rFonts w:cs="Arial"/>
          <w:iCs/>
          <w:sz w:val="20"/>
          <w:szCs w:val="20"/>
        </w:rPr>
        <w:t>.1</w:t>
      </w:r>
      <w:r w:rsidR="00C754D7" w:rsidRPr="005A70AB">
        <w:rPr>
          <w:rFonts w:cs="Arial"/>
          <w:iCs/>
          <w:sz w:val="20"/>
          <w:szCs w:val="20"/>
        </w:rPr>
        <w:tab/>
      </w:r>
      <w:r w:rsidRPr="005A70AB">
        <w:rPr>
          <w:rFonts w:cs="Arial"/>
          <w:iCs/>
          <w:sz w:val="20"/>
          <w:szCs w:val="20"/>
        </w:rPr>
        <w:t>Invoicing is expected to be monthly</w:t>
      </w:r>
      <w:r>
        <w:rPr>
          <w:rFonts w:cs="Arial"/>
          <w:iCs/>
          <w:sz w:val="20"/>
          <w:szCs w:val="20"/>
        </w:rPr>
        <w:t>. There should be clarity on the responsibility of the individuals and their parent organisation for contract management.</w:t>
      </w:r>
    </w:p>
    <w:p w:rsidR="000B39F7" w:rsidRPr="005A70AB" w:rsidRDefault="00833120" w:rsidP="00C754D7">
      <w:pPr>
        <w:pStyle w:val="Header"/>
        <w:tabs>
          <w:tab w:val="clear" w:pos="4153"/>
          <w:tab w:val="clear" w:pos="8306"/>
        </w:tabs>
        <w:spacing w:before="120" w:after="120"/>
        <w:ind w:left="709" w:hanging="709"/>
        <w:jc w:val="both"/>
        <w:rPr>
          <w:rFonts w:cs="Arial"/>
          <w:iCs/>
          <w:sz w:val="20"/>
          <w:szCs w:val="20"/>
        </w:rPr>
      </w:pPr>
      <w:r>
        <w:rPr>
          <w:rFonts w:cs="Arial"/>
          <w:iCs/>
          <w:sz w:val="20"/>
          <w:szCs w:val="20"/>
        </w:rPr>
        <w:t>5</w:t>
      </w:r>
      <w:r w:rsidR="000B39F7" w:rsidRPr="005A70AB">
        <w:rPr>
          <w:rFonts w:cs="Arial"/>
          <w:iCs/>
          <w:sz w:val="20"/>
          <w:szCs w:val="20"/>
        </w:rPr>
        <w:t>.2</w:t>
      </w:r>
      <w:r w:rsidR="000B39F7" w:rsidRPr="005A70AB">
        <w:rPr>
          <w:rFonts w:cs="Arial"/>
          <w:iCs/>
          <w:sz w:val="20"/>
          <w:szCs w:val="20"/>
        </w:rPr>
        <w:tab/>
      </w:r>
      <w:r w:rsidR="00500DB3">
        <w:rPr>
          <w:rFonts w:cs="Arial"/>
          <w:iCs/>
          <w:sz w:val="20"/>
          <w:szCs w:val="20"/>
        </w:rPr>
        <w:t>R</w:t>
      </w:r>
      <w:r w:rsidRPr="00833120">
        <w:rPr>
          <w:rFonts w:cs="Arial"/>
          <w:iCs/>
          <w:sz w:val="20"/>
          <w:szCs w:val="20"/>
        </w:rPr>
        <w:t>eview</w:t>
      </w:r>
      <w:r w:rsidR="00500DB3">
        <w:rPr>
          <w:rFonts w:cs="Arial"/>
          <w:iCs/>
          <w:sz w:val="20"/>
          <w:szCs w:val="20"/>
        </w:rPr>
        <w:t>s</w:t>
      </w:r>
      <w:r w:rsidRPr="00833120">
        <w:rPr>
          <w:rFonts w:cs="Arial"/>
          <w:iCs/>
          <w:sz w:val="20"/>
          <w:szCs w:val="20"/>
        </w:rPr>
        <w:t xml:space="preserve"> will be conducted of the quality and timeliness of the TSC’s work and interactions with ONR and the other parties to inform a decision of whether the contract should proceed</w:t>
      </w:r>
      <w:r w:rsidR="00500DB3">
        <w:rPr>
          <w:rFonts w:cs="Arial"/>
          <w:iCs/>
          <w:sz w:val="20"/>
          <w:szCs w:val="20"/>
        </w:rPr>
        <w:t xml:space="preserve"> further.</w:t>
      </w:r>
    </w:p>
    <w:p w:rsidR="00ED51F3" w:rsidRDefault="00ED51F3" w:rsidP="00DE7A45">
      <w:pPr>
        <w:ind w:left="720" w:hanging="720"/>
        <w:rPr>
          <w:rFonts w:cs="Arial"/>
          <w:sz w:val="20"/>
          <w:szCs w:val="20"/>
        </w:rPr>
      </w:pPr>
    </w:p>
    <w:p w:rsidR="00ED51F3" w:rsidRDefault="00ED51F3">
      <w:pPr>
        <w:rPr>
          <w:rFonts w:cs="Arial"/>
          <w:sz w:val="20"/>
          <w:szCs w:val="20"/>
        </w:rPr>
      </w:pPr>
      <w:r>
        <w:rPr>
          <w:rFonts w:cs="Arial"/>
          <w:sz w:val="20"/>
          <w:szCs w:val="20"/>
        </w:rPr>
        <w:br w:type="page"/>
      </w:r>
    </w:p>
    <w:p w:rsidR="00ED51F3" w:rsidRPr="00ED51F3" w:rsidRDefault="00ED51F3" w:rsidP="00ED51F3">
      <w:pPr>
        <w:jc w:val="center"/>
        <w:rPr>
          <w:rFonts w:cs="Arial"/>
          <w:b/>
          <w:iCs/>
          <w:sz w:val="22"/>
          <w:szCs w:val="22"/>
        </w:rPr>
      </w:pPr>
      <w:r w:rsidRPr="00ED51F3">
        <w:rPr>
          <w:rFonts w:cs="Arial"/>
          <w:b/>
          <w:iCs/>
          <w:sz w:val="22"/>
          <w:szCs w:val="22"/>
        </w:rPr>
        <w:lastRenderedPageBreak/>
        <w:t xml:space="preserve">Annex 1 - NNB </w:t>
      </w:r>
      <w:proofErr w:type="spellStart"/>
      <w:r w:rsidRPr="00ED51F3">
        <w:rPr>
          <w:rFonts w:cs="Arial"/>
          <w:b/>
          <w:iCs/>
          <w:sz w:val="22"/>
          <w:szCs w:val="22"/>
        </w:rPr>
        <w:t>GenCo’s</w:t>
      </w:r>
      <w:proofErr w:type="spellEnd"/>
      <w:r w:rsidRPr="00ED51F3">
        <w:rPr>
          <w:rFonts w:cs="Arial"/>
          <w:b/>
          <w:iCs/>
          <w:sz w:val="22"/>
          <w:szCs w:val="22"/>
        </w:rPr>
        <w:t xml:space="preserve"> documents for assessment</w:t>
      </w:r>
    </w:p>
    <w:p w:rsidR="00ED51F3" w:rsidRDefault="00ED51F3" w:rsidP="00DE7A45">
      <w:pPr>
        <w:ind w:left="720" w:hanging="720"/>
        <w:rPr>
          <w:rFonts w:cs="Arial"/>
          <w:sz w:val="20"/>
          <w:szCs w:val="20"/>
        </w:rPr>
      </w:pPr>
    </w:p>
    <w:p w:rsidR="00ED51F3" w:rsidRDefault="00ED51F3" w:rsidP="00DE7A45">
      <w:pPr>
        <w:ind w:left="720" w:hanging="720"/>
        <w:rPr>
          <w:rFonts w:cs="Arial"/>
          <w:sz w:val="20"/>
          <w:szCs w:val="20"/>
        </w:rPr>
      </w:pP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47"/>
        <w:gridCol w:w="4978"/>
      </w:tblGrid>
      <w:tr w:rsidR="00F41F71" w:rsidRPr="0075004A" w:rsidTr="00F41F71">
        <w:trPr>
          <w:cantSplit/>
          <w:trHeight w:val="940"/>
          <w:tblHeader/>
        </w:trPr>
        <w:tc>
          <w:tcPr>
            <w:tcW w:w="359" w:type="pct"/>
            <w:tcBorders>
              <w:top w:val="single" w:sz="4" w:space="0" w:color="auto"/>
            </w:tcBorders>
            <w:shd w:val="clear" w:color="auto" w:fill="006D68"/>
          </w:tcPr>
          <w:p w:rsidR="00F41F71" w:rsidRPr="0075004A" w:rsidRDefault="00F41F71" w:rsidP="00127D46">
            <w:pPr>
              <w:spacing w:before="60" w:after="60"/>
              <w:jc w:val="center"/>
              <w:rPr>
                <w:rFonts w:cs="Arial"/>
                <w:b/>
                <w:bCs/>
                <w:color w:val="FFFFFF"/>
                <w:sz w:val="20"/>
                <w:szCs w:val="20"/>
              </w:rPr>
            </w:pPr>
          </w:p>
        </w:tc>
        <w:tc>
          <w:tcPr>
            <w:tcW w:w="1993" w:type="pct"/>
            <w:tcBorders>
              <w:top w:val="single" w:sz="4" w:space="0" w:color="auto"/>
            </w:tcBorders>
            <w:shd w:val="clear" w:color="auto" w:fill="006D68"/>
            <w:vAlign w:val="center"/>
          </w:tcPr>
          <w:p w:rsidR="00F41F71" w:rsidRPr="0075004A" w:rsidRDefault="00F41F71" w:rsidP="00127D46">
            <w:pPr>
              <w:spacing w:before="60" w:after="60"/>
              <w:jc w:val="center"/>
              <w:rPr>
                <w:rFonts w:cs="Arial"/>
                <w:b/>
                <w:bCs/>
                <w:color w:val="FFFFFF"/>
                <w:sz w:val="20"/>
                <w:szCs w:val="20"/>
                <w:lang w:eastAsia="en-GB"/>
              </w:rPr>
            </w:pPr>
            <w:r w:rsidRPr="0075004A">
              <w:rPr>
                <w:rFonts w:cs="Arial"/>
                <w:b/>
                <w:bCs/>
                <w:color w:val="FFFFFF"/>
                <w:sz w:val="20"/>
                <w:szCs w:val="20"/>
              </w:rPr>
              <w:t>Reference</w:t>
            </w:r>
          </w:p>
        </w:tc>
        <w:tc>
          <w:tcPr>
            <w:tcW w:w="2648" w:type="pct"/>
            <w:tcBorders>
              <w:top w:val="single" w:sz="4" w:space="0" w:color="auto"/>
            </w:tcBorders>
            <w:shd w:val="clear" w:color="auto" w:fill="006D68"/>
            <w:noWrap/>
            <w:vAlign w:val="center"/>
          </w:tcPr>
          <w:p w:rsidR="00F41F71" w:rsidRPr="0075004A" w:rsidRDefault="00F41F71" w:rsidP="00127D46">
            <w:pPr>
              <w:spacing w:before="60" w:after="60"/>
              <w:jc w:val="center"/>
              <w:rPr>
                <w:rFonts w:cs="Arial"/>
                <w:b/>
                <w:bCs/>
                <w:color w:val="FFFFFF"/>
                <w:sz w:val="20"/>
                <w:szCs w:val="20"/>
                <w:lang w:eastAsia="en-GB"/>
              </w:rPr>
            </w:pPr>
            <w:r w:rsidRPr="0075004A">
              <w:rPr>
                <w:rFonts w:cs="Arial"/>
                <w:b/>
                <w:bCs/>
                <w:color w:val="FFFFFF"/>
                <w:sz w:val="20"/>
                <w:szCs w:val="20"/>
                <w:lang w:eastAsia="en-GB"/>
              </w:rPr>
              <w:t>Title</w:t>
            </w:r>
          </w:p>
        </w:tc>
      </w:tr>
      <w:tr w:rsidR="00F41F71" w:rsidRPr="00F37D59" w:rsidTr="00F41F71">
        <w:trPr>
          <w:cantSplit/>
        </w:trPr>
        <w:tc>
          <w:tcPr>
            <w:tcW w:w="359" w:type="pct"/>
          </w:tcPr>
          <w:p w:rsidR="00F41F71" w:rsidRPr="00ED51F3" w:rsidRDefault="00F41F71" w:rsidP="00127D46">
            <w:pPr>
              <w:spacing w:before="60" w:after="60"/>
              <w:rPr>
                <w:rFonts w:cs="Arial"/>
                <w:bCs/>
                <w:sz w:val="20"/>
                <w:szCs w:val="20"/>
                <w:lang w:eastAsia="en-GB"/>
              </w:rPr>
            </w:pPr>
            <w:r>
              <w:rPr>
                <w:rFonts w:cs="Arial"/>
                <w:bCs/>
                <w:sz w:val="20"/>
                <w:szCs w:val="20"/>
                <w:lang w:eastAsia="en-GB"/>
              </w:rPr>
              <w:t>1</w:t>
            </w:r>
          </w:p>
        </w:tc>
        <w:tc>
          <w:tcPr>
            <w:tcW w:w="1993" w:type="pct"/>
            <w:shd w:val="clear" w:color="auto" w:fill="auto"/>
          </w:tcPr>
          <w:p w:rsidR="00F41F71" w:rsidRPr="00ED51F3" w:rsidRDefault="00F41F71" w:rsidP="00127D46">
            <w:pPr>
              <w:spacing w:before="60" w:after="60"/>
              <w:rPr>
                <w:rFonts w:cs="Arial"/>
                <w:bCs/>
                <w:sz w:val="20"/>
                <w:szCs w:val="20"/>
                <w:lang w:eastAsia="en-GB"/>
              </w:rPr>
            </w:pPr>
            <w:r w:rsidRPr="00ED51F3">
              <w:rPr>
                <w:rFonts w:cs="Arial"/>
                <w:bCs/>
                <w:sz w:val="20"/>
                <w:szCs w:val="20"/>
                <w:lang w:eastAsia="en-GB"/>
              </w:rPr>
              <w:t>ECESN130449</w:t>
            </w:r>
          </w:p>
        </w:tc>
        <w:tc>
          <w:tcPr>
            <w:tcW w:w="2648" w:type="pct"/>
            <w:shd w:val="clear" w:color="auto" w:fill="auto"/>
            <w:noWrap/>
          </w:tcPr>
          <w:p w:rsidR="00F41F71" w:rsidRPr="00ED51F3" w:rsidRDefault="00F41F71" w:rsidP="00127D46">
            <w:pPr>
              <w:spacing w:before="60" w:after="60"/>
              <w:rPr>
                <w:rFonts w:cs="Arial"/>
                <w:bCs/>
                <w:sz w:val="20"/>
                <w:szCs w:val="20"/>
                <w:lang w:eastAsia="en-GB"/>
              </w:rPr>
            </w:pPr>
            <w:r w:rsidRPr="00ED51F3">
              <w:rPr>
                <w:rFonts w:cs="Arial"/>
                <w:bCs/>
                <w:sz w:val="20"/>
                <w:szCs w:val="20"/>
                <w:lang w:eastAsia="en-GB"/>
              </w:rPr>
              <w:t>Human Factors Integration Plan for Hinkley Point C</w:t>
            </w:r>
          </w:p>
        </w:tc>
      </w:tr>
      <w:tr w:rsidR="00F41F71" w:rsidRPr="002F7D93" w:rsidTr="00F41F71">
        <w:trPr>
          <w:cantSplit/>
        </w:trPr>
        <w:tc>
          <w:tcPr>
            <w:tcW w:w="359" w:type="pct"/>
          </w:tcPr>
          <w:p w:rsidR="00F41F71" w:rsidRPr="00ED51F3" w:rsidRDefault="00F41F71" w:rsidP="00127D46">
            <w:pPr>
              <w:spacing w:before="60" w:after="60"/>
              <w:rPr>
                <w:rFonts w:cs="Arial"/>
                <w:bCs/>
                <w:sz w:val="20"/>
                <w:szCs w:val="20"/>
                <w:lang w:eastAsia="en-GB"/>
              </w:rPr>
            </w:pPr>
            <w:r>
              <w:rPr>
                <w:rFonts w:cs="Arial"/>
                <w:bCs/>
                <w:sz w:val="20"/>
                <w:szCs w:val="20"/>
                <w:lang w:eastAsia="en-GB"/>
              </w:rPr>
              <w:t>2</w:t>
            </w:r>
          </w:p>
        </w:tc>
        <w:tc>
          <w:tcPr>
            <w:tcW w:w="1993" w:type="pct"/>
            <w:shd w:val="clear" w:color="auto" w:fill="auto"/>
          </w:tcPr>
          <w:p w:rsidR="00F41F71" w:rsidRPr="00ED51F3" w:rsidRDefault="00F41F71" w:rsidP="00127D46">
            <w:pPr>
              <w:spacing w:before="60" w:after="60"/>
              <w:rPr>
                <w:rFonts w:cs="Arial"/>
                <w:bCs/>
                <w:sz w:val="20"/>
                <w:szCs w:val="20"/>
                <w:lang w:eastAsia="en-GB"/>
              </w:rPr>
            </w:pPr>
            <w:r w:rsidRPr="00ED51F3">
              <w:rPr>
                <w:rFonts w:cs="Arial"/>
                <w:bCs/>
                <w:sz w:val="20"/>
                <w:szCs w:val="20"/>
                <w:lang w:eastAsia="en-GB"/>
              </w:rPr>
              <w:t>HPC—NNBOSL-XX-000-PLN-1000057</w:t>
            </w:r>
          </w:p>
        </w:tc>
        <w:tc>
          <w:tcPr>
            <w:tcW w:w="2648" w:type="pct"/>
            <w:shd w:val="clear" w:color="auto" w:fill="auto"/>
            <w:noWrap/>
          </w:tcPr>
          <w:p w:rsidR="00F41F71" w:rsidRPr="00ED51F3" w:rsidRDefault="00F41F71" w:rsidP="00127D46">
            <w:pPr>
              <w:spacing w:before="60" w:after="60"/>
              <w:rPr>
                <w:rFonts w:cs="Arial"/>
                <w:bCs/>
                <w:sz w:val="20"/>
                <w:szCs w:val="20"/>
                <w:lang w:eastAsia="en-GB"/>
              </w:rPr>
            </w:pPr>
            <w:r w:rsidRPr="00ED51F3">
              <w:rPr>
                <w:rFonts w:cs="Arial"/>
                <w:bCs/>
                <w:sz w:val="20"/>
                <w:szCs w:val="20"/>
                <w:lang w:eastAsia="en-GB"/>
              </w:rPr>
              <w:t>HF Surveillance Plan</w:t>
            </w:r>
          </w:p>
        </w:tc>
      </w:tr>
      <w:tr w:rsidR="00F41F71" w:rsidRPr="002F7D93" w:rsidTr="00F41F71">
        <w:trPr>
          <w:cantSplit/>
        </w:trPr>
        <w:tc>
          <w:tcPr>
            <w:tcW w:w="359" w:type="pct"/>
          </w:tcPr>
          <w:p w:rsidR="00F41F71" w:rsidRPr="00ED51F3" w:rsidRDefault="00F41F71" w:rsidP="00127D46">
            <w:pPr>
              <w:spacing w:before="60" w:after="60"/>
              <w:rPr>
                <w:rFonts w:cs="Arial"/>
                <w:bCs/>
                <w:sz w:val="20"/>
                <w:szCs w:val="20"/>
                <w:lang w:eastAsia="en-GB"/>
              </w:rPr>
            </w:pPr>
            <w:r>
              <w:rPr>
                <w:rFonts w:cs="Arial"/>
                <w:bCs/>
                <w:sz w:val="20"/>
                <w:szCs w:val="20"/>
                <w:lang w:eastAsia="en-GB"/>
              </w:rPr>
              <w:t>3</w:t>
            </w:r>
          </w:p>
        </w:tc>
        <w:tc>
          <w:tcPr>
            <w:tcW w:w="1993" w:type="pct"/>
            <w:shd w:val="clear" w:color="auto" w:fill="auto"/>
          </w:tcPr>
          <w:p w:rsidR="00F41F71" w:rsidRPr="00ED51F3" w:rsidRDefault="00F41F71" w:rsidP="00127D46">
            <w:pPr>
              <w:spacing w:before="60" w:after="60"/>
              <w:rPr>
                <w:rFonts w:cs="Arial"/>
                <w:bCs/>
                <w:sz w:val="20"/>
                <w:szCs w:val="20"/>
                <w:lang w:eastAsia="en-GB"/>
              </w:rPr>
            </w:pPr>
            <w:r w:rsidRPr="00ED51F3">
              <w:rPr>
                <w:rFonts w:cs="Arial"/>
                <w:bCs/>
                <w:sz w:val="20"/>
                <w:szCs w:val="20"/>
                <w:lang w:eastAsia="en-GB"/>
              </w:rPr>
              <w:t>ECESN140071</w:t>
            </w:r>
          </w:p>
        </w:tc>
        <w:tc>
          <w:tcPr>
            <w:tcW w:w="2648" w:type="pct"/>
            <w:shd w:val="clear" w:color="auto" w:fill="auto"/>
            <w:noWrap/>
          </w:tcPr>
          <w:p w:rsidR="00F41F71" w:rsidRPr="00ED51F3" w:rsidRDefault="00F41F71" w:rsidP="00127D46">
            <w:pPr>
              <w:spacing w:before="60" w:after="60"/>
              <w:rPr>
                <w:rFonts w:cs="Arial"/>
                <w:bCs/>
                <w:sz w:val="20"/>
                <w:szCs w:val="20"/>
                <w:lang w:eastAsia="en-GB"/>
              </w:rPr>
            </w:pPr>
            <w:r w:rsidRPr="00ED51F3">
              <w:rPr>
                <w:rFonts w:cs="Arial"/>
                <w:bCs/>
                <w:sz w:val="20"/>
                <w:szCs w:val="20"/>
                <w:lang w:eastAsia="en-GB"/>
              </w:rPr>
              <w:t>HF requirements for Contract Technical Specifications (NI scope)</w:t>
            </w:r>
          </w:p>
        </w:tc>
      </w:tr>
      <w:tr w:rsidR="00F41F71" w:rsidRPr="002F7D93" w:rsidTr="00F41F71">
        <w:trPr>
          <w:cantSplit/>
        </w:trPr>
        <w:tc>
          <w:tcPr>
            <w:tcW w:w="359" w:type="pct"/>
          </w:tcPr>
          <w:p w:rsidR="00F41F71" w:rsidRPr="00ED51F3" w:rsidRDefault="00F41F71" w:rsidP="00127D46">
            <w:pPr>
              <w:spacing w:before="60" w:after="60"/>
              <w:rPr>
                <w:rFonts w:cs="Arial"/>
                <w:bCs/>
                <w:sz w:val="20"/>
                <w:szCs w:val="20"/>
                <w:lang w:eastAsia="en-GB"/>
              </w:rPr>
            </w:pPr>
            <w:r>
              <w:rPr>
                <w:rFonts w:cs="Arial"/>
                <w:bCs/>
                <w:sz w:val="20"/>
                <w:szCs w:val="20"/>
                <w:lang w:eastAsia="en-GB"/>
              </w:rPr>
              <w:t>4</w:t>
            </w:r>
          </w:p>
        </w:tc>
        <w:tc>
          <w:tcPr>
            <w:tcW w:w="1993" w:type="pct"/>
            <w:shd w:val="clear" w:color="auto" w:fill="auto"/>
          </w:tcPr>
          <w:p w:rsidR="00F41F71" w:rsidRPr="00ED51F3" w:rsidRDefault="00F41F71" w:rsidP="00127D46">
            <w:pPr>
              <w:spacing w:before="60" w:after="60"/>
              <w:rPr>
                <w:rFonts w:cs="Arial"/>
                <w:bCs/>
                <w:sz w:val="20"/>
                <w:szCs w:val="20"/>
                <w:lang w:eastAsia="en-GB"/>
              </w:rPr>
            </w:pPr>
            <w:r w:rsidRPr="00ED51F3">
              <w:rPr>
                <w:rFonts w:cs="Arial"/>
                <w:bCs/>
                <w:sz w:val="20"/>
                <w:szCs w:val="20"/>
                <w:lang w:eastAsia="en-GB"/>
              </w:rPr>
              <w:t>ECESN140103</w:t>
            </w:r>
          </w:p>
        </w:tc>
        <w:tc>
          <w:tcPr>
            <w:tcW w:w="2648" w:type="pct"/>
            <w:shd w:val="clear" w:color="auto" w:fill="auto"/>
            <w:noWrap/>
          </w:tcPr>
          <w:p w:rsidR="00F41F71" w:rsidRPr="00ED51F3" w:rsidRDefault="00F41F71" w:rsidP="00127D46">
            <w:pPr>
              <w:spacing w:before="60" w:after="60"/>
              <w:rPr>
                <w:rFonts w:cs="Arial"/>
                <w:bCs/>
                <w:sz w:val="20"/>
                <w:szCs w:val="20"/>
                <w:lang w:eastAsia="en-GB"/>
              </w:rPr>
            </w:pPr>
            <w:r w:rsidRPr="00ED51F3">
              <w:rPr>
                <w:sz w:val="20"/>
                <w:szCs w:val="20"/>
              </w:rPr>
              <w:t>HF Screening of UK specific and Fukushima design modifications</w:t>
            </w:r>
          </w:p>
        </w:tc>
      </w:tr>
      <w:tr w:rsidR="00F41F71" w:rsidRPr="00CF30BD" w:rsidTr="00F41F71">
        <w:trPr>
          <w:cantSplit/>
        </w:trPr>
        <w:tc>
          <w:tcPr>
            <w:tcW w:w="359" w:type="pct"/>
          </w:tcPr>
          <w:p w:rsidR="00F41F71" w:rsidRPr="00ED51F3" w:rsidRDefault="00F41F71" w:rsidP="00127D46">
            <w:pPr>
              <w:spacing w:before="60" w:after="60"/>
              <w:rPr>
                <w:rFonts w:cs="Arial"/>
                <w:bCs/>
                <w:sz w:val="20"/>
                <w:szCs w:val="20"/>
                <w:lang w:eastAsia="en-GB"/>
              </w:rPr>
            </w:pPr>
            <w:r>
              <w:rPr>
                <w:rFonts w:cs="Arial"/>
                <w:bCs/>
                <w:sz w:val="20"/>
                <w:szCs w:val="20"/>
                <w:lang w:eastAsia="en-GB"/>
              </w:rPr>
              <w:t>5</w:t>
            </w:r>
          </w:p>
        </w:tc>
        <w:tc>
          <w:tcPr>
            <w:tcW w:w="1993" w:type="pct"/>
            <w:shd w:val="clear" w:color="auto" w:fill="auto"/>
          </w:tcPr>
          <w:p w:rsidR="00F41F71" w:rsidRPr="00ED51F3" w:rsidRDefault="00F41F71" w:rsidP="00127D46">
            <w:pPr>
              <w:spacing w:before="60" w:after="60"/>
              <w:rPr>
                <w:rFonts w:cs="Arial"/>
                <w:bCs/>
                <w:sz w:val="20"/>
                <w:szCs w:val="20"/>
                <w:lang w:eastAsia="en-GB"/>
              </w:rPr>
            </w:pPr>
          </w:p>
        </w:tc>
        <w:tc>
          <w:tcPr>
            <w:tcW w:w="2648" w:type="pct"/>
            <w:shd w:val="clear" w:color="auto" w:fill="auto"/>
            <w:noWrap/>
          </w:tcPr>
          <w:p w:rsidR="00F41F71" w:rsidRPr="00ED51F3" w:rsidRDefault="00F41F71" w:rsidP="00127D46">
            <w:pPr>
              <w:rPr>
                <w:sz w:val="20"/>
                <w:szCs w:val="20"/>
              </w:rPr>
            </w:pPr>
            <w:r w:rsidRPr="00ED51F3">
              <w:rPr>
                <w:sz w:val="20"/>
                <w:szCs w:val="20"/>
              </w:rPr>
              <w:t>Summary of FA3 HF Recommendations for EPR Operations (1,2,3 testing campaigns)</w:t>
            </w:r>
          </w:p>
        </w:tc>
      </w:tr>
      <w:tr w:rsidR="00F41F71" w:rsidRPr="002F7D93" w:rsidTr="00F41F71">
        <w:trPr>
          <w:cantSplit/>
        </w:trPr>
        <w:tc>
          <w:tcPr>
            <w:tcW w:w="359" w:type="pct"/>
          </w:tcPr>
          <w:p w:rsidR="00F41F71" w:rsidRPr="00ED51F3" w:rsidRDefault="00F41F71" w:rsidP="00127D46">
            <w:pPr>
              <w:spacing w:before="60" w:after="60"/>
              <w:rPr>
                <w:rFonts w:cs="Arial"/>
                <w:bCs/>
                <w:sz w:val="20"/>
                <w:szCs w:val="20"/>
                <w:lang w:eastAsia="en-GB"/>
              </w:rPr>
            </w:pPr>
            <w:r>
              <w:rPr>
                <w:rFonts w:cs="Arial"/>
                <w:bCs/>
                <w:sz w:val="20"/>
                <w:szCs w:val="20"/>
                <w:lang w:eastAsia="en-GB"/>
              </w:rPr>
              <w:t>6</w:t>
            </w:r>
          </w:p>
        </w:tc>
        <w:tc>
          <w:tcPr>
            <w:tcW w:w="1993" w:type="pct"/>
            <w:shd w:val="clear" w:color="auto" w:fill="auto"/>
          </w:tcPr>
          <w:p w:rsidR="00F41F71" w:rsidRPr="00ED51F3" w:rsidRDefault="00F41F71" w:rsidP="00127D46">
            <w:pPr>
              <w:spacing w:before="60" w:after="60"/>
              <w:rPr>
                <w:rFonts w:cs="Arial"/>
                <w:bCs/>
                <w:sz w:val="20"/>
                <w:szCs w:val="20"/>
                <w:lang w:eastAsia="en-GB"/>
              </w:rPr>
            </w:pPr>
            <w:r w:rsidRPr="00ED51F3">
              <w:rPr>
                <w:rFonts w:cs="Arial"/>
                <w:bCs/>
                <w:sz w:val="20"/>
                <w:szCs w:val="20"/>
                <w:lang w:eastAsia="en-GB"/>
              </w:rPr>
              <w:t>ECEMA143078</w:t>
            </w:r>
          </w:p>
        </w:tc>
        <w:tc>
          <w:tcPr>
            <w:tcW w:w="2648" w:type="pct"/>
            <w:shd w:val="clear" w:color="auto" w:fill="auto"/>
            <w:noWrap/>
          </w:tcPr>
          <w:p w:rsidR="00F41F71" w:rsidRPr="00ED51F3" w:rsidRDefault="00F41F71" w:rsidP="00127D46">
            <w:pPr>
              <w:rPr>
                <w:sz w:val="20"/>
                <w:szCs w:val="20"/>
              </w:rPr>
            </w:pPr>
            <w:r w:rsidRPr="00ED51F3">
              <w:rPr>
                <w:sz w:val="20"/>
                <w:szCs w:val="20"/>
              </w:rPr>
              <w:t>Conformity Assessment of Equipment Specification in MA scope to TAD for HPC</w:t>
            </w:r>
          </w:p>
        </w:tc>
      </w:tr>
      <w:tr w:rsidR="00F41F71" w:rsidRPr="002F7D93" w:rsidTr="00F41F71">
        <w:trPr>
          <w:cantSplit/>
        </w:trPr>
        <w:tc>
          <w:tcPr>
            <w:tcW w:w="359" w:type="pct"/>
          </w:tcPr>
          <w:p w:rsidR="00F41F71" w:rsidRPr="00ED51F3" w:rsidRDefault="00F41F71" w:rsidP="00127D46">
            <w:pPr>
              <w:rPr>
                <w:sz w:val="20"/>
                <w:szCs w:val="20"/>
              </w:rPr>
            </w:pPr>
            <w:r>
              <w:rPr>
                <w:sz w:val="20"/>
                <w:szCs w:val="20"/>
              </w:rPr>
              <w:t>7</w:t>
            </w:r>
          </w:p>
        </w:tc>
        <w:tc>
          <w:tcPr>
            <w:tcW w:w="1993" w:type="pct"/>
            <w:shd w:val="clear" w:color="auto" w:fill="auto"/>
          </w:tcPr>
          <w:p w:rsidR="00F41F71" w:rsidRPr="00ED51F3" w:rsidRDefault="00F41F71" w:rsidP="00127D46">
            <w:pPr>
              <w:rPr>
                <w:sz w:val="20"/>
                <w:szCs w:val="20"/>
              </w:rPr>
            </w:pPr>
            <w:r w:rsidRPr="00ED51F3">
              <w:rPr>
                <w:sz w:val="20"/>
                <w:szCs w:val="20"/>
              </w:rPr>
              <w:t>D305115023324</w:t>
            </w:r>
          </w:p>
        </w:tc>
        <w:tc>
          <w:tcPr>
            <w:tcW w:w="2648" w:type="pct"/>
            <w:shd w:val="clear" w:color="auto" w:fill="auto"/>
            <w:noWrap/>
          </w:tcPr>
          <w:p w:rsidR="00F41F71" w:rsidRPr="00ED51F3" w:rsidRDefault="00F41F71" w:rsidP="00127D46">
            <w:pPr>
              <w:rPr>
                <w:sz w:val="20"/>
                <w:szCs w:val="20"/>
              </w:rPr>
            </w:pPr>
            <w:r w:rsidRPr="00ED51F3">
              <w:rPr>
                <w:sz w:val="20"/>
                <w:szCs w:val="20"/>
              </w:rPr>
              <w:t>HF Identification of Human Based Safety Claims (HBSCs) for PCSR3</w:t>
            </w:r>
          </w:p>
        </w:tc>
      </w:tr>
      <w:tr w:rsidR="00F41F71" w:rsidRPr="002F7D93" w:rsidTr="00F41F71">
        <w:trPr>
          <w:cantSplit/>
        </w:trPr>
        <w:tc>
          <w:tcPr>
            <w:tcW w:w="359" w:type="pct"/>
          </w:tcPr>
          <w:p w:rsidR="00F41F71" w:rsidRPr="00ED51F3" w:rsidRDefault="00F41F71" w:rsidP="00127D46">
            <w:pPr>
              <w:rPr>
                <w:sz w:val="20"/>
                <w:szCs w:val="20"/>
              </w:rPr>
            </w:pPr>
            <w:r>
              <w:rPr>
                <w:sz w:val="20"/>
                <w:szCs w:val="20"/>
              </w:rPr>
              <w:t>8</w:t>
            </w:r>
          </w:p>
        </w:tc>
        <w:tc>
          <w:tcPr>
            <w:tcW w:w="1993" w:type="pct"/>
            <w:shd w:val="clear" w:color="auto" w:fill="auto"/>
          </w:tcPr>
          <w:p w:rsidR="00F41F71" w:rsidRPr="00ED51F3" w:rsidRDefault="00F41F71" w:rsidP="00127D46">
            <w:pPr>
              <w:rPr>
                <w:sz w:val="20"/>
                <w:szCs w:val="20"/>
              </w:rPr>
            </w:pPr>
            <w:r w:rsidRPr="00ED51F3">
              <w:rPr>
                <w:sz w:val="20"/>
                <w:szCs w:val="20"/>
              </w:rPr>
              <w:t>ECECC110951</w:t>
            </w:r>
          </w:p>
        </w:tc>
        <w:tc>
          <w:tcPr>
            <w:tcW w:w="2648" w:type="pct"/>
            <w:shd w:val="clear" w:color="auto" w:fill="auto"/>
            <w:noWrap/>
          </w:tcPr>
          <w:p w:rsidR="00F41F71" w:rsidRDefault="00F41F71" w:rsidP="00127D46">
            <w:pPr>
              <w:rPr>
                <w:sz w:val="20"/>
                <w:szCs w:val="20"/>
              </w:rPr>
            </w:pPr>
            <w:r w:rsidRPr="00ED51F3">
              <w:rPr>
                <w:sz w:val="20"/>
                <w:szCs w:val="20"/>
              </w:rPr>
              <w:t>PSOT Requirements Specification</w:t>
            </w:r>
          </w:p>
          <w:p w:rsidR="00F41F71" w:rsidRPr="00ED51F3" w:rsidRDefault="00F41F71" w:rsidP="00127D46">
            <w:pPr>
              <w:rPr>
                <w:sz w:val="20"/>
                <w:szCs w:val="20"/>
              </w:rPr>
            </w:pPr>
          </w:p>
        </w:tc>
      </w:tr>
      <w:tr w:rsidR="00F41F71" w:rsidRPr="002F7D93" w:rsidTr="00F41F71">
        <w:trPr>
          <w:cantSplit/>
        </w:trPr>
        <w:tc>
          <w:tcPr>
            <w:tcW w:w="359" w:type="pct"/>
          </w:tcPr>
          <w:p w:rsidR="00F41F71" w:rsidRPr="00ED51F3" w:rsidRDefault="00F41F71" w:rsidP="00127D46">
            <w:pPr>
              <w:rPr>
                <w:sz w:val="20"/>
                <w:szCs w:val="20"/>
              </w:rPr>
            </w:pPr>
            <w:r>
              <w:rPr>
                <w:sz w:val="20"/>
                <w:szCs w:val="20"/>
              </w:rPr>
              <w:t>9</w:t>
            </w:r>
          </w:p>
        </w:tc>
        <w:tc>
          <w:tcPr>
            <w:tcW w:w="1993" w:type="pct"/>
            <w:shd w:val="clear" w:color="auto" w:fill="auto"/>
          </w:tcPr>
          <w:p w:rsidR="00F41F71" w:rsidRPr="00ED51F3" w:rsidRDefault="00F41F71" w:rsidP="00127D46">
            <w:pPr>
              <w:rPr>
                <w:sz w:val="20"/>
                <w:szCs w:val="20"/>
              </w:rPr>
            </w:pPr>
            <w:r w:rsidRPr="00ED51F3">
              <w:rPr>
                <w:sz w:val="20"/>
                <w:szCs w:val="20"/>
              </w:rPr>
              <w:t>D305115110943 HPC-ECESNX-XX-000-NOT-001229</w:t>
            </w:r>
          </w:p>
        </w:tc>
        <w:tc>
          <w:tcPr>
            <w:tcW w:w="2648" w:type="pct"/>
            <w:shd w:val="clear" w:color="auto" w:fill="auto"/>
            <w:noWrap/>
          </w:tcPr>
          <w:p w:rsidR="00F41F71" w:rsidRPr="00ED51F3" w:rsidRDefault="00F41F71" w:rsidP="00127D46">
            <w:pPr>
              <w:rPr>
                <w:sz w:val="20"/>
                <w:szCs w:val="20"/>
              </w:rPr>
            </w:pPr>
            <w:r w:rsidRPr="00ED51F3">
              <w:rPr>
                <w:sz w:val="20"/>
                <w:szCs w:val="20"/>
              </w:rPr>
              <w:t>Pilot Study of HF Safety Assessment Methodology: Task Analysis of OP_CFI_LOCAL_360MN</w:t>
            </w:r>
          </w:p>
        </w:tc>
      </w:tr>
      <w:tr w:rsidR="00F41F71" w:rsidRPr="002F7D93" w:rsidTr="00F41F71">
        <w:trPr>
          <w:cantSplit/>
        </w:trPr>
        <w:tc>
          <w:tcPr>
            <w:tcW w:w="359" w:type="pct"/>
          </w:tcPr>
          <w:p w:rsidR="00F41F71" w:rsidRPr="00ED51F3" w:rsidRDefault="00F41F71" w:rsidP="00127D46">
            <w:pPr>
              <w:rPr>
                <w:sz w:val="20"/>
                <w:szCs w:val="20"/>
              </w:rPr>
            </w:pPr>
            <w:r>
              <w:rPr>
                <w:sz w:val="20"/>
                <w:szCs w:val="20"/>
              </w:rPr>
              <w:t>10</w:t>
            </w:r>
          </w:p>
        </w:tc>
        <w:tc>
          <w:tcPr>
            <w:tcW w:w="1993" w:type="pct"/>
            <w:shd w:val="clear" w:color="auto" w:fill="auto"/>
          </w:tcPr>
          <w:p w:rsidR="00F41F71" w:rsidRPr="00ED51F3" w:rsidRDefault="00F41F71" w:rsidP="00127D46">
            <w:pPr>
              <w:rPr>
                <w:sz w:val="20"/>
                <w:szCs w:val="20"/>
              </w:rPr>
            </w:pPr>
            <w:r w:rsidRPr="00ED51F3">
              <w:rPr>
                <w:sz w:val="20"/>
                <w:szCs w:val="20"/>
              </w:rPr>
              <w:t>D305115084972, HPC-CNENXX-XX-ALL-NOT-200085</w:t>
            </w:r>
          </w:p>
        </w:tc>
        <w:tc>
          <w:tcPr>
            <w:tcW w:w="2648" w:type="pct"/>
            <w:shd w:val="clear" w:color="auto" w:fill="auto"/>
            <w:noWrap/>
          </w:tcPr>
          <w:p w:rsidR="00F41F71" w:rsidRPr="00ED51F3" w:rsidRDefault="00F41F71" w:rsidP="00127D46">
            <w:pPr>
              <w:rPr>
                <w:sz w:val="20"/>
                <w:szCs w:val="20"/>
              </w:rPr>
            </w:pPr>
            <w:r w:rsidRPr="00ED51F3">
              <w:rPr>
                <w:sz w:val="20"/>
                <w:szCs w:val="20"/>
              </w:rPr>
              <w:t>EPR HPC HF Requirements for operating documentation</w:t>
            </w:r>
          </w:p>
        </w:tc>
      </w:tr>
      <w:tr w:rsidR="00F41F71" w:rsidRPr="002F7D93" w:rsidTr="00F41F71">
        <w:trPr>
          <w:cantSplit/>
        </w:trPr>
        <w:tc>
          <w:tcPr>
            <w:tcW w:w="359" w:type="pct"/>
          </w:tcPr>
          <w:p w:rsidR="00F41F71" w:rsidRPr="00ED51F3" w:rsidRDefault="00F41F71" w:rsidP="00127D46">
            <w:pPr>
              <w:rPr>
                <w:sz w:val="20"/>
                <w:szCs w:val="20"/>
              </w:rPr>
            </w:pPr>
            <w:r>
              <w:rPr>
                <w:sz w:val="20"/>
                <w:szCs w:val="20"/>
              </w:rPr>
              <w:t>11</w:t>
            </w:r>
          </w:p>
        </w:tc>
        <w:tc>
          <w:tcPr>
            <w:tcW w:w="1993" w:type="pct"/>
            <w:shd w:val="clear" w:color="auto" w:fill="auto"/>
          </w:tcPr>
          <w:p w:rsidR="00F41F71" w:rsidRPr="00ED51F3" w:rsidRDefault="00F41F71" w:rsidP="00127D46">
            <w:pPr>
              <w:rPr>
                <w:sz w:val="20"/>
                <w:szCs w:val="20"/>
              </w:rPr>
            </w:pPr>
            <w:r w:rsidRPr="00ED51F3">
              <w:rPr>
                <w:sz w:val="20"/>
                <w:szCs w:val="20"/>
              </w:rPr>
              <w:t>D305115086893, HPC-CNENXX-XX-ALL-NOT-200086</w:t>
            </w:r>
          </w:p>
        </w:tc>
        <w:tc>
          <w:tcPr>
            <w:tcW w:w="2648" w:type="pct"/>
            <w:shd w:val="clear" w:color="auto" w:fill="auto"/>
            <w:noWrap/>
          </w:tcPr>
          <w:p w:rsidR="00F41F71" w:rsidRPr="00ED51F3" w:rsidRDefault="00F41F71" w:rsidP="00127D46">
            <w:pPr>
              <w:rPr>
                <w:sz w:val="20"/>
                <w:szCs w:val="20"/>
              </w:rPr>
            </w:pPr>
            <w:r w:rsidRPr="00ED51F3">
              <w:rPr>
                <w:sz w:val="20"/>
                <w:szCs w:val="20"/>
              </w:rPr>
              <w:t>HF Risk Significance for EPR HPC HMIs</w:t>
            </w:r>
          </w:p>
        </w:tc>
      </w:tr>
      <w:tr w:rsidR="00F41F71" w:rsidRPr="002F7D93" w:rsidTr="00F41F71">
        <w:trPr>
          <w:cantSplit/>
        </w:trPr>
        <w:tc>
          <w:tcPr>
            <w:tcW w:w="359" w:type="pct"/>
          </w:tcPr>
          <w:p w:rsidR="00F41F71" w:rsidRPr="00ED51F3" w:rsidRDefault="00F41F71" w:rsidP="00127D46">
            <w:pPr>
              <w:rPr>
                <w:sz w:val="20"/>
                <w:szCs w:val="20"/>
              </w:rPr>
            </w:pPr>
            <w:r>
              <w:rPr>
                <w:sz w:val="20"/>
                <w:szCs w:val="20"/>
              </w:rPr>
              <w:t>12</w:t>
            </w:r>
          </w:p>
        </w:tc>
        <w:tc>
          <w:tcPr>
            <w:tcW w:w="1993" w:type="pct"/>
            <w:shd w:val="clear" w:color="auto" w:fill="auto"/>
          </w:tcPr>
          <w:p w:rsidR="00F41F71" w:rsidRPr="00ED51F3" w:rsidRDefault="00F41F71" w:rsidP="00127D46">
            <w:pPr>
              <w:rPr>
                <w:sz w:val="20"/>
                <w:szCs w:val="20"/>
              </w:rPr>
            </w:pPr>
            <w:r w:rsidRPr="00ED51F3">
              <w:rPr>
                <w:sz w:val="20"/>
                <w:szCs w:val="20"/>
              </w:rPr>
              <w:t>HPC-ETDPNN-U0-ALL-NOT-000250</w:t>
            </w:r>
          </w:p>
        </w:tc>
        <w:tc>
          <w:tcPr>
            <w:tcW w:w="2648" w:type="pct"/>
            <w:shd w:val="clear" w:color="auto" w:fill="auto"/>
            <w:noWrap/>
          </w:tcPr>
          <w:p w:rsidR="00F41F71" w:rsidRDefault="00F41F71" w:rsidP="00127D46">
            <w:pPr>
              <w:rPr>
                <w:sz w:val="20"/>
                <w:szCs w:val="20"/>
              </w:rPr>
            </w:pPr>
            <w:r w:rsidRPr="00ED51F3">
              <w:rPr>
                <w:sz w:val="20"/>
                <w:szCs w:val="20"/>
              </w:rPr>
              <w:t xml:space="preserve">HF Risk Significance for CNEPE Scope </w:t>
            </w:r>
            <w:r>
              <w:rPr>
                <w:sz w:val="20"/>
                <w:szCs w:val="20"/>
              </w:rPr>
              <w:t>–</w:t>
            </w:r>
            <w:r w:rsidRPr="00ED51F3">
              <w:rPr>
                <w:sz w:val="20"/>
                <w:szCs w:val="20"/>
              </w:rPr>
              <w:t xml:space="preserve"> Buildings</w:t>
            </w:r>
          </w:p>
          <w:p w:rsidR="00F41F71" w:rsidRPr="00ED51F3" w:rsidRDefault="00F41F71" w:rsidP="00127D46">
            <w:pPr>
              <w:rPr>
                <w:sz w:val="20"/>
                <w:szCs w:val="20"/>
              </w:rPr>
            </w:pPr>
          </w:p>
        </w:tc>
      </w:tr>
      <w:tr w:rsidR="00F41F71" w:rsidRPr="002F7D93" w:rsidTr="00F41F71">
        <w:trPr>
          <w:cantSplit/>
        </w:trPr>
        <w:tc>
          <w:tcPr>
            <w:tcW w:w="359" w:type="pct"/>
          </w:tcPr>
          <w:p w:rsidR="00F41F71" w:rsidRPr="00ED51F3" w:rsidRDefault="00F41F71" w:rsidP="00127D46">
            <w:pPr>
              <w:rPr>
                <w:sz w:val="20"/>
                <w:szCs w:val="20"/>
              </w:rPr>
            </w:pPr>
            <w:r>
              <w:rPr>
                <w:sz w:val="20"/>
                <w:szCs w:val="20"/>
              </w:rPr>
              <w:t>13</w:t>
            </w:r>
          </w:p>
        </w:tc>
        <w:tc>
          <w:tcPr>
            <w:tcW w:w="1993" w:type="pct"/>
            <w:shd w:val="clear" w:color="auto" w:fill="auto"/>
          </w:tcPr>
          <w:p w:rsidR="00F41F71" w:rsidRPr="00ED51F3" w:rsidRDefault="00F41F71" w:rsidP="00127D46">
            <w:pPr>
              <w:rPr>
                <w:sz w:val="20"/>
                <w:szCs w:val="20"/>
              </w:rPr>
            </w:pPr>
            <w:r w:rsidRPr="00ED51F3">
              <w:rPr>
                <w:sz w:val="20"/>
                <w:szCs w:val="20"/>
              </w:rPr>
              <w:t>D305115104516, HPC-ECESNX-XX-000-NOT-001206</w:t>
            </w:r>
          </w:p>
        </w:tc>
        <w:tc>
          <w:tcPr>
            <w:tcW w:w="2648" w:type="pct"/>
            <w:shd w:val="clear" w:color="auto" w:fill="auto"/>
            <w:noWrap/>
          </w:tcPr>
          <w:p w:rsidR="00F41F71" w:rsidRPr="00ED51F3" w:rsidRDefault="00F41F71" w:rsidP="00127D46">
            <w:pPr>
              <w:rPr>
                <w:sz w:val="20"/>
                <w:szCs w:val="20"/>
              </w:rPr>
            </w:pPr>
            <w:r w:rsidRPr="00ED51F3">
              <w:rPr>
                <w:sz w:val="20"/>
                <w:szCs w:val="20"/>
              </w:rPr>
              <w:t>HF Issues &amp; Assumptions Management Process</w:t>
            </w:r>
          </w:p>
        </w:tc>
      </w:tr>
    </w:tbl>
    <w:p w:rsidR="00ED51F3" w:rsidRDefault="00ED51F3" w:rsidP="00DE7A45">
      <w:pPr>
        <w:ind w:left="720" w:hanging="720"/>
        <w:rPr>
          <w:rFonts w:cs="Arial"/>
          <w:sz w:val="20"/>
          <w:szCs w:val="20"/>
        </w:rPr>
      </w:pPr>
    </w:p>
    <w:p w:rsidR="00ED51F3" w:rsidRDefault="00ED51F3" w:rsidP="00DE7A45">
      <w:pPr>
        <w:ind w:left="720" w:hanging="720"/>
        <w:rPr>
          <w:rFonts w:cs="Arial"/>
          <w:sz w:val="20"/>
          <w:szCs w:val="20"/>
        </w:rPr>
      </w:pPr>
    </w:p>
    <w:p w:rsidR="00ED51F3" w:rsidRDefault="00ED51F3" w:rsidP="00DE7A45">
      <w:pPr>
        <w:ind w:left="720" w:hanging="720"/>
        <w:rPr>
          <w:rFonts w:cs="Arial"/>
          <w:sz w:val="20"/>
          <w:szCs w:val="20"/>
        </w:rPr>
      </w:pPr>
    </w:p>
    <w:p w:rsidR="00ED51F3" w:rsidRDefault="00ED51F3" w:rsidP="00DE7A45">
      <w:pPr>
        <w:ind w:left="720" w:hanging="720"/>
        <w:rPr>
          <w:rFonts w:cs="Arial"/>
          <w:sz w:val="20"/>
          <w:szCs w:val="20"/>
        </w:rPr>
      </w:pPr>
    </w:p>
    <w:p w:rsidR="00ED51F3" w:rsidRDefault="00ED51F3" w:rsidP="00DE7A45">
      <w:pPr>
        <w:ind w:left="720" w:hanging="720"/>
        <w:rPr>
          <w:rFonts w:cs="Arial"/>
          <w:sz w:val="20"/>
          <w:szCs w:val="20"/>
        </w:rPr>
      </w:pPr>
    </w:p>
    <w:p w:rsidR="00ED51F3" w:rsidRDefault="00ED51F3" w:rsidP="00DE7A45">
      <w:pPr>
        <w:ind w:left="720" w:hanging="720"/>
        <w:rPr>
          <w:rFonts w:cs="Arial"/>
          <w:sz w:val="20"/>
          <w:szCs w:val="20"/>
        </w:rPr>
      </w:pPr>
    </w:p>
    <w:p w:rsidR="00ED51F3" w:rsidRDefault="00ED51F3" w:rsidP="00ED51F3">
      <w:pPr>
        <w:rPr>
          <w:rFonts w:cs="Arial"/>
          <w:sz w:val="20"/>
          <w:szCs w:val="20"/>
        </w:rPr>
      </w:pPr>
    </w:p>
    <w:p w:rsidR="00ED51F3" w:rsidRDefault="00ED51F3" w:rsidP="00DE7A45">
      <w:pPr>
        <w:ind w:left="720" w:hanging="720"/>
        <w:rPr>
          <w:rFonts w:cs="Arial"/>
          <w:sz w:val="20"/>
          <w:szCs w:val="20"/>
        </w:rPr>
      </w:pPr>
    </w:p>
    <w:p w:rsidR="00ED51F3" w:rsidRDefault="00ED51F3" w:rsidP="00DE7A45">
      <w:pPr>
        <w:ind w:left="720" w:hanging="720"/>
        <w:rPr>
          <w:rFonts w:cs="Arial"/>
          <w:sz w:val="20"/>
          <w:szCs w:val="20"/>
        </w:rPr>
      </w:pPr>
    </w:p>
    <w:p w:rsidR="00ED51F3" w:rsidRDefault="00ED51F3" w:rsidP="00DE7A45">
      <w:pPr>
        <w:ind w:left="720" w:hanging="720"/>
        <w:rPr>
          <w:rFonts w:cs="Arial"/>
          <w:sz w:val="20"/>
          <w:szCs w:val="20"/>
        </w:rPr>
      </w:pPr>
    </w:p>
    <w:p w:rsidR="00ED51F3" w:rsidRDefault="00ED51F3" w:rsidP="00DE7A45">
      <w:pPr>
        <w:ind w:left="720" w:hanging="720"/>
        <w:rPr>
          <w:rFonts w:cs="Arial"/>
          <w:sz w:val="20"/>
          <w:szCs w:val="20"/>
        </w:rPr>
      </w:pPr>
    </w:p>
    <w:p w:rsidR="00ED51F3" w:rsidRDefault="00ED51F3" w:rsidP="00DE7A45">
      <w:pPr>
        <w:ind w:left="720" w:hanging="720"/>
        <w:rPr>
          <w:rFonts w:cs="Arial"/>
          <w:sz w:val="20"/>
          <w:szCs w:val="20"/>
        </w:rPr>
      </w:pPr>
    </w:p>
    <w:p w:rsidR="00ED51F3" w:rsidRPr="00DE7A45" w:rsidRDefault="00ED51F3" w:rsidP="00DE7A45">
      <w:pPr>
        <w:ind w:left="720" w:hanging="720"/>
        <w:rPr>
          <w:rFonts w:cs="Arial"/>
          <w:sz w:val="20"/>
          <w:szCs w:val="20"/>
        </w:rPr>
      </w:pPr>
    </w:p>
    <w:sectPr w:rsidR="00ED51F3" w:rsidRPr="00DE7A45" w:rsidSect="00A5099F">
      <w:headerReference w:type="default" r:id="rId9"/>
      <w:footerReference w:type="default" r:id="rId10"/>
      <w:headerReference w:type="first" r:id="rId11"/>
      <w:footerReference w:type="first" r:id="rId12"/>
      <w:pgSz w:w="11906" w:h="16838" w:code="9"/>
      <w:pgMar w:top="1134" w:right="1134" w:bottom="1134" w:left="1588" w:header="43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1EB" w:rsidRDefault="009F71EB">
      <w:r>
        <w:separator/>
      </w:r>
    </w:p>
  </w:endnote>
  <w:endnote w:type="continuationSeparator" w:id="0">
    <w:p w:rsidR="009F71EB" w:rsidRDefault="009F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C54" w:rsidRDefault="005B0C54" w:rsidP="00775055">
    <w:pPr>
      <w:pStyle w:val="Header"/>
      <w:jc w:val="center"/>
      <w:rPr>
        <w:b/>
        <w:color w:val="0000FF"/>
        <w:sz w:val="14"/>
        <w:szCs w:val="14"/>
      </w:rPr>
    </w:pPr>
  </w:p>
  <w:p w:rsidR="00D20896" w:rsidRDefault="00D20896" w:rsidP="00775055">
    <w:pPr>
      <w:pStyle w:val="Header"/>
      <w:jc w:val="center"/>
      <w:rPr>
        <w:b/>
        <w:color w:val="0000FF"/>
        <w:sz w:val="14"/>
        <w:szCs w:val="14"/>
      </w:rPr>
    </w:pPr>
  </w:p>
  <w:p w:rsidR="00D20896" w:rsidRPr="00775055" w:rsidRDefault="00D20896" w:rsidP="00775055">
    <w:pPr>
      <w:pStyle w:val="Header"/>
      <w:jc w:val="center"/>
      <w:rPr>
        <w:b/>
        <w:color w:val="0000FF"/>
        <w:sz w:val="14"/>
        <w:szCs w:val="14"/>
      </w:rPr>
    </w:pPr>
  </w:p>
  <w:p w:rsidR="00D20896" w:rsidRPr="00487A22" w:rsidRDefault="00D20896" w:rsidP="00D20896">
    <w:pPr>
      <w:pStyle w:val="Footer"/>
      <w:tabs>
        <w:tab w:val="clear" w:pos="4153"/>
        <w:tab w:val="clear" w:pos="8306"/>
        <w:tab w:val="right" w:pos="9214"/>
      </w:tabs>
      <w:rPr>
        <w:b/>
        <w:color w:val="006D68"/>
        <w:sz w:val="14"/>
        <w:szCs w:val="14"/>
      </w:rPr>
    </w:pPr>
    <w:r w:rsidRPr="00487A22">
      <w:rPr>
        <w:color w:val="006D68"/>
        <w:sz w:val="14"/>
        <w:szCs w:val="14"/>
      </w:rPr>
      <w:t>Office for Nuclear Regulation</w:t>
    </w: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8A6013">
      <w:rPr>
        <w:b/>
        <w:noProof/>
        <w:color w:val="006D68"/>
        <w:sz w:val="14"/>
        <w:szCs w:val="14"/>
      </w:rPr>
      <w:t>4</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8A6013">
      <w:rPr>
        <w:b/>
        <w:noProof/>
        <w:color w:val="006D68"/>
        <w:sz w:val="14"/>
        <w:szCs w:val="14"/>
      </w:rPr>
      <w:t>4</w:t>
    </w:r>
    <w:r w:rsidRPr="00487A22">
      <w:rPr>
        <w:b/>
        <w:color w:val="006D68"/>
        <w:sz w:val="14"/>
        <w:szCs w:val="14"/>
      </w:rPr>
      <w:fldChar w:fldCharType="end"/>
    </w:r>
  </w:p>
  <w:p w:rsidR="005B0C54" w:rsidRPr="00B901E5" w:rsidRDefault="005B0C54" w:rsidP="00D20896">
    <w:pPr>
      <w:pStyle w:val="Footer"/>
      <w:tabs>
        <w:tab w:val="clear" w:pos="4153"/>
        <w:tab w:val="clear" w:pos="8306"/>
        <w:tab w:val="right" w:pos="9214"/>
      </w:tabs>
      <w:jc w:val="center"/>
      <w:rPr>
        <w:b/>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896" w:rsidRDefault="00D20896" w:rsidP="00442770">
    <w:pPr>
      <w:pStyle w:val="Header"/>
      <w:jc w:val="center"/>
      <w:rPr>
        <w:b/>
        <w:color w:val="000000"/>
      </w:rPr>
    </w:pPr>
  </w:p>
  <w:p w:rsidR="00D20896" w:rsidRPr="00B56CCE" w:rsidRDefault="00D20896" w:rsidP="00D20896">
    <w:pPr>
      <w:pStyle w:val="Footer"/>
      <w:tabs>
        <w:tab w:val="clear" w:pos="4153"/>
        <w:tab w:val="clear" w:pos="8306"/>
        <w:tab w:val="right" w:pos="9214"/>
      </w:tabs>
      <w:rPr>
        <w:b/>
        <w:color w:val="006D68"/>
        <w:sz w:val="14"/>
        <w:szCs w:val="14"/>
      </w:rPr>
    </w:pPr>
    <w:r>
      <w:rPr>
        <w:color w:val="006D68"/>
        <w:sz w:val="14"/>
        <w:szCs w:val="14"/>
      </w:rPr>
      <w:t>Template Ref: ONR-DOC-TEMP-036 Revision 2</w:t>
    </w:r>
    <w:r w:rsidRPr="00B56CCE">
      <w:rPr>
        <w:color w:val="006D68"/>
        <w:sz w:val="14"/>
        <w:szCs w:val="14"/>
      </w:rPr>
      <w:tab/>
    </w:r>
    <w:r w:rsidRPr="00B56CCE">
      <w:rPr>
        <w:b/>
        <w:color w:val="006D68"/>
        <w:sz w:val="14"/>
        <w:szCs w:val="14"/>
      </w:rPr>
      <w:t xml:space="preserve">Page </w:t>
    </w:r>
    <w:r w:rsidRPr="00B56CCE">
      <w:rPr>
        <w:b/>
        <w:color w:val="006D68"/>
        <w:sz w:val="14"/>
        <w:szCs w:val="14"/>
      </w:rPr>
      <w:fldChar w:fldCharType="begin"/>
    </w:r>
    <w:r w:rsidRPr="00B56CCE">
      <w:rPr>
        <w:b/>
        <w:color w:val="006D68"/>
        <w:sz w:val="14"/>
        <w:szCs w:val="14"/>
      </w:rPr>
      <w:instrText xml:space="preserve"> PAGE </w:instrText>
    </w:r>
    <w:r w:rsidRPr="00B56CCE">
      <w:rPr>
        <w:b/>
        <w:color w:val="006D68"/>
        <w:sz w:val="14"/>
        <w:szCs w:val="14"/>
      </w:rPr>
      <w:fldChar w:fldCharType="separate"/>
    </w:r>
    <w:r w:rsidR="008A6013">
      <w:rPr>
        <w:b/>
        <w:noProof/>
        <w:color w:val="006D68"/>
        <w:sz w:val="14"/>
        <w:szCs w:val="14"/>
      </w:rPr>
      <w:t>1</w:t>
    </w:r>
    <w:r w:rsidRPr="00B56CCE">
      <w:rPr>
        <w:b/>
        <w:color w:val="006D68"/>
        <w:sz w:val="14"/>
        <w:szCs w:val="14"/>
      </w:rPr>
      <w:fldChar w:fldCharType="end"/>
    </w:r>
    <w:r w:rsidRPr="00B56CCE">
      <w:rPr>
        <w:b/>
        <w:color w:val="006D68"/>
        <w:sz w:val="14"/>
        <w:szCs w:val="14"/>
      </w:rPr>
      <w:t xml:space="preserve"> of </w:t>
    </w:r>
    <w:r w:rsidRPr="00B56CCE">
      <w:rPr>
        <w:b/>
        <w:color w:val="006D68"/>
        <w:sz w:val="14"/>
        <w:szCs w:val="14"/>
      </w:rPr>
      <w:fldChar w:fldCharType="begin"/>
    </w:r>
    <w:r w:rsidRPr="00B56CCE">
      <w:rPr>
        <w:b/>
        <w:color w:val="006D68"/>
        <w:sz w:val="14"/>
        <w:szCs w:val="14"/>
      </w:rPr>
      <w:instrText xml:space="preserve"> NUMPAGES </w:instrText>
    </w:r>
    <w:r w:rsidRPr="00B56CCE">
      <w:rPr>
        <w:b/>
        <w:color w:val="006D68"/>
        <w:sz w:val="14"/>
        <w:szCs w:val="14"/>
      </w:rPr>
      <w:fldChar w:fldCharType="separate"/>
    </w:r>
    <w:r w:rsidR="008A6013">
      <w:rPr>
        <w:b/>
        <w:noProof/>
        <w:color w:val="006D68"/>
        <w:sz w:val="14"/>
        <w:szCs w:val="14"/>
      </w:rPr>
      <w:t>4</w:t>
    </w:r>
    <w:r w:rsidRPr="00B56CCE">
      <w:rPr>
        <w:b/>
        <w:color w:val="006D68"/>
        <w:sz w:val="14"/>
        <w:szCs w:val="14"/>
      </w:rPr>
      <w:fldChar w:fldCharType="end"/>
    </w:r>
  </w:p>
  <w:p w:rsidR="005B0C54" w:rsidRDefault="005B0C54" w:rsidP="00442770">
    <w:pPr>
      <w:pStyle w:val="Footer"/>
      <w:tabs>
        <w:tab w:val="clear" w:pos="4153"/>
        <w:tab w:val="clear" w:pos="8306"/>
        <w:tab w:val="right" w:pos="9214"/>
      </w:tabs>
      <w:jc w:val="center"/>
      <w:rPr>
        <w:color w:val="006D68"/>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1EB" w:rsidRDefault="009F71EB">
      <w:r>
        <w:separator/>
      </w:r>
    </w:p>
  </w:footnote>
  <w:footnote w:type="continuationSeparator" w:id="0">
    <w:p w:rsidR="009F71EB" w:rsidRDefault="009F7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896" w:rsidRPr="00B56CCE" w:rsidRDefault="00D20896" w:rsidP="00D20896">
    <w:pPr>
      <w:pStyle w:val="Header"/>
      <w:rPr>
        <w:b/>
        <w:color w:val="006D68"/>
        <w:sz w:val="14"/>
        <w:szCs w:val="14"/>
      </w:rPr>
    </w:pPr>
    <w:r>
      <w:rPr>
        <w:b/>
        <w:color w:val="006D68"/>
        <w:sz w:val="14"/>
        <w:szCs w:val="14"/>
      </w:rPr>
      <w:t>Statement of Service Requirement (Specification)</w:t>
    </w:r>
  </w:p>
  <w:p w:rsidR="00D20896" w:rsidRDefault="00D208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4D7" w:rsidRPr="00C754D7" w:rsidRDefault="00D20896" w:rsidP="00C754D7">
    <w:pPr>
      <w:pStyle w:val="Header"/>
      <w:jc w:val="right"/>
      <w:rPr>
        <w:b/>
        <w:sz w:val="20"/>
        <w:szCs w:val="20"/>
      </w:rPr>
    </w:pPr>
    <w:r>
      <w:rPr>
        <w:b/>
        <w:noProof/>
        <w:sz w:val="20"/>
        <w:szCs w:val="20"/>
        <w:lang w:eastAsia="en-GB"/>
      </w:rPr>
      <w:drawing>
        <wp:anchor distT="288290" distB="0" distL="288290" distR="114300" simplePos="0" relativeHeight="251658240" behindDoc="0" locked="0" layoutInCell="1" allowOverlap="0" wp14:anchorId="2AB84083" wp14:editId="798FA758">
          <wp:simplePos x="0" y="0"/>
          <wp:positionH relativeFrom="page">
            <wp:posOffset>134158</wp:posOffset>
          </wp:positionH>
          <wp:positionV relativeFrom="page">
            <wp:posOffset>176299</wp:posOffset>
          </wp:positionV>
          <wp:extent cx="6572250" cy="619125"/>
          <wp:effectExtent l="0" t="0" r="0" b="9525"/>
          <wp:wrapNone/>
          <wp:docPr id="1" name="Picture 1"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hi"/>
                  <pic:cNvPicPr>
                    <a:picLocks noChangeAspect="1" noChangeArrowheads="1"/>
                  </pic:cNvPicPr>
                </pic:nvPicPr>
                <pic:blipFill>
                  <a:blip r:embed="rId1">
                    <a:extLst>
                      <a:ext uri="{28A0092B-C50C-407E-A947-70E740481C1C}">
                        <a14:useLocalDpi xmlns:a14="http://schemas.microsoft.com/office/drawing/2010/main" val="0"/>
                      </a:ext>
                    </a:extLst>
                  </a:blip>
                  <a:srcRect l="7547" t="22310" r="-100261" b="23965"/>
                  <a:stretch>
                    <a:fillRect/>
                  </a:stretch>
                </pic:blipFill>
                <pic:spPr bwMode="auto">
                  <a:xfrm>
                    <a:off x="0" y="0"/>
                    <a:ext cx="65722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C754D7" w:rsidRPr="00C754D7">
      <w:rPr>
        <w:b/>
        <w:sz w:val="20"/>
        <w:szCs w:val="20"/>
      </w:rPr>
      <w:t>ONR/T</w:t>
    </w:r>
    <w:r w:rsidR="003B3887">
      <w:rPr>
        <w:b/>
        <w:sz w:val="20"/>
        <w:szCs w:val="20"/>
      </w:rPr>
      <w:t>3092</w:t>
    </w:r>
  </w:p>
  <w:p w:rsidR="00C754D7" w:rsidRPr="00C754D7" w:rsidRDefault="00C754D7" w:rsidP="00C754D7">
    <w:pPr>
      <w:pStyle w:val="Header"/>
      <w:jc w:val="right"/>
      <w:rPr>
        <w:b/>
        <w:sz w:val="20"/>
        <w:szCs w:val="20"/>
      </w:rPr>
    </w:pPr>
    <w:r w:rsidRPr="00C754D7">
      <w:rPr>
        <w:b/>
        <w:sz w:val="20"/>
        <w:szCs w:val="20"/>
      </w:rPr>
      <w:t xml:space="preserve">SCHEDULE 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E3D16"/>
    <w:multiLevelType w:val="hybridMultilevel"/>
    <w:tmpl w:val="A4C6B60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nsid w:val="0C681C62"/>
    <w:multiLevelType w:val="hybridMultilevel"/>
    <w:tmpl w:val="435236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101E0F15"/>
    <w:multiLevelType w:val="multilevel"/>
    <w:tmpl w:val="814E20DA"/>
    <w:lvl w:ilvl="0">
      <w:start w:val="1"/>
      <w:numFmt w:val="bullet"/>
      <w:lvlText w:val=""/>
      <w:lvlJc w:val="left"/>
      <w:pPr>
        <w:tabs>
          <w:tab w:val="num" w:pos="2520"/>
        </w:tabs>
        <w:ind w:left="2520" w:hanging="360"/>
      </w:pPr>
      <w:rPr>
        <w:rFonts w:ascii="Symbol" w:hAnsi="Symbol" w:hint="default"/>
      </w:rPr>
    </w:lvl>
    <w:lvl w:ilvl="1">
      <w:start w:val="1"/>
      <w:numFmt w:val="lowerLetter"/>
      <w:lvlText w:val="%2)"/>
      <w:lvlJc w:val="left"/>
      <w:pPr>
        <w:tabs>
          <w:tab w:val="num" w:pos="3200"/>
        </w:tabs>
        <w:ind w:left="3067" w:hanging="227"/>
      </w:pPr>
      <w:rPr>
        <w:rFonts w:hint="default"/>
      </w:rPr>
    </w:lvl>
    <w:lvl w:ilvl="2">
      <w:start w:val="1"/>
      <w:numFmt w:val="lowerRoman"/>
      <w:lvlText w:val="%3)"/>
      <w:lvlJc w:val="left"/>
      <w:pPr>
        <w:tabs>
          <w:tab w:val="num" w:pos="3240"/>
        </w:tabs>
        <w:ind w:left="3240" w:hanging="36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3">
    <w:nsid w:val="14676417"/>
    <w:multiLevelType w:val="hybridMultilevel"/>
    <w:tmpl w:val="D5E4026E"/>
    <w:lvl w:ilvl="0" w:tplc="B3AC778E">
      <w:start w:val="1"/>
      <w:numFmt w:val="decimal"/>
      <w:pStyle w:val="ONRNumberedParagraph1"/>
      <w:lvlText w:val="%1"/>
      <w:lvlJc w:val="left"/>
      <w:pPr>
        <w:tabs>
          <w:tab w:val="num" w:pos="907"/>
        </w:tabs>
        <w:ind w:left="907" w:hanging="907"/>
      </w:pPr>
      <w:rPr>
        <w:rFonts w:ascii="Arial" w:hAnsi="Arial" w:cs="Times New Roman" w:hint="default"/>
        <w:sz w:val="20"/>
      </w:rPr>
    </w:lvl>
    <w:lvl w:ilvl="1" w:tplc="3774CFE8">
      <w:start w:val="1"/>
      <w:numFmt w:val="bullet"/>
      <w:lvlText w:val=""/>
      <w:lvlJc w:val="left"/>
      <w:pPr>
        <w:tabs>
          <w:tab w:val="num" w:pos="2160"/>
        </w:tabs>
        <w:ind w:left="2160" w:hanging="360"/>
      </w:pPr>
      <w:rPr>
        <w:rFonts w:ascii="Wingdings" w:hAnsi="Wingdings" w:hint="default"/>
        <w:caps w:val="0"/>
        <w:strike w:val="0"/>
        <w:dstrike w:val="0"/>
        <w:vanish w:val="0"/>
        <w:color w:val="333333"/>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8C4184">
      <w:numFmt w:val="bullet"/>
      <w:lvlText w:val="-"/>
      <w:lvlJc w:val="left"/>
      <w:pPr>
        <w:tabs>
          <w:tab w:val="num" w:pos="3060"/>
        </w:tabs>
        <w:ind w:left="3060" w:hanging="360"/>
      </w:pPr>
      <w:rPr>
        <w:rFonts w:ascii="Calibri" w:eastAsia="Times New Roman" w:hAnsi="Calibri" w:hint="default"/>
      </w:rPr>
    </w:lvl>
    <w:lvl w:ilvl="3" w:tplc="1CD449B0">
      <w:numFmt w:val="bullet"/>
      <w:lvlText w:val="–"/>
      <w:lvlJc w:val="left"/>
      <w:pPr>
        <w:tabs>
          <w:tab w:val="num" w:pos="3600"/>
        </w:tabs>
        <w:ind w:left="3600" w:hanging="360"/>
      </w:pPr>
      <w:rPr>
        <w:rFonts w:ascii="Calibri" w:eastAsia="Times New Roman" w:hAnsi="Calibri" w:hint="default"/>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4">
    <w:nsid w:val="1B0F44EA"/>
    <w:multiLevelType w:val="multilevel"/>
    <w:tmpl w:val="17CC34E0"/>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A72964"/>
    <w:multiLevelType w:val="hybridMultilevel"/>
    <w:tmpl w:val="748E0CB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nsid w:val="23FA7297"/>
    <w:multiLevelType w:val="multilevel"/>
    <w:tmpl w:val="76283C9C"/>
    <w:lvl w:ilvl="0">
      <w:start w:val="4"/>
      <w:numFmt w:val="decimal"/>
      <w:pStyle w:val="ARNumberedParagraph"/>
      <w:lvlText w:val="%1"/>
      <w:lvlJc w:val="left"/>
      <w:pPr>
        <w:tabs>
          <w:tab w:val="num" w:pos="907"/>
        </w:tabs>
        <w:ind w:left="907" w:hanging="907"/>
      </w:pPr>
      <w:rPr>
        <w:rFonts w:ascii="Arial" w:hAnsi="Arial" w:cs="Arial" w:hint="default"/>
        <w:b w:val="0"/>
        <w:bCs w:val="0"/>
        <w:i w:val="0"/>
        <w:iCs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7"/>
        </w:tabs>
        <w:ind w:left="1267" w:hanging="360"/>
      </w:pPr>
      <w:rPr>
        <w:rFonts w:cs="Times New Roman" w:hint="default"/>
        <w:b w:val="0"/>
        <w:bCs w:val="0"/>
        <w:i w:val="0"/>
        <w:iCs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588"/>
        </w:tabs>
        <w:ind w:left="1588" w:hanging="341"/>
      </w:pPr>
      <w:rPr>
        <w:rFonts w:cs="Times New Roman" w:hint="default"/>
        <w:sz w:val="22"/>
        <w:szCs w:val="22"/>
      </w:rPr>
    </w:lvl>
    <w:lvl w:ilvl="3">
      <w:start w:val="1"/>
      <w:numFmt w:val="lowerLetter"/>
      <w:lvlText w:val="%4)"/>
      <w:lvlJc w:val="left"/>
      <w:pPr>
        <w:tabs>
          <w:tab w:val="num" w:pos="1928"/>
        </w:tabs>
        <w:ind w:left="1928" w:hanging="340"/>
      </w:pPr>
      <w:rPr>
        <w:rFonts w:cs="Times New Roman" w:hint="default"/>
      </w:rPr>
    </w:lvl>
    <w:lvl w:ilvl="4">
      <w:start w:val="1"/>
      <w:numFmt w:val="bullet"/>
      <w:lvlText w:val=""/>
      <w:lvlJc w:val="left"/>
      <w:pPr>
        <w:tabs>
          <w:tab w:val="num" w:pos="2722"/>
        </w:tabs>
        <w:ind w:left="2722" w:hanging="341"/>
      </w:pPr>
      <w:rPr>
        <w:rFonts w:ascii="Symbol" w:hAnsi="Symbol" w:hint="default"/>
        <w:sz w:val="22"/>
      </w:rPr>
    </w:lvl>
    <w:lvl w:ilvl="5">
      <w:start w:val="1"/>
      <w:numFmt w:val="lowerRoman"/>
      <w:lvlText w:val="%6."/>
      <w:lvlJc w:val="right"/>
      <w:pPr>
        <w:tabs>
          <w:tab w:val="num" w:pos="3413"/>
        </w:tabs>
        <w:ind w:left="3413" w:hanging="180"/>
      </w:pPr>
      <w:rPr>
        <w:rFonts w:cs="Times New Roman" w:hint="default"/>
      </w:rPr>
    </w:lvl>
    <w:lvl w:ilvl="6">
      <w:start w:val="1"/>
      <w:numFmt w:val="decimal"/>
      <w:lvlText w:val="%7."/>
      <w:lvlJc w:val="left"/>
      <w:pPr>
        <w:tabs>
          <w:tab w:val="num" w:pos="4133"/>
        </w:tabs>
        <w:ind w:left="4133" w:hanging="360"/>
      </w:pPr>
      <w:rPr>
        <w:rFonts w:cs="Times New Roman" w:hint="default"/>
      </w:rPr>
    </w:lvl>
    <w:lvl w:ilvl="7">
      <w:start w:val="1"/>
      <w:numFmt w:val="lowerLetter"/>
      <w:lvlText w:val="%8."/>
      <w:lvlJc w:val="left"/>
      <w:pPr>
        <w:tabs>
          <w:tab w:val="num" w:pos="4853"/>
        </w:tabs>
        <w:ind w:left="4853" w:hanging="360"/>
      </w:pPr>
      <w:rPr>
        <w:rFonts w:cs="Times New Roman" w:hint="default"/>
      </w:rPr>
    </w:lvl>
    <w:lvl w:ilvl="8">
      <w:start w:val="1"/>
      <w:numFmt w:val="lowerRoman"/>
      <w:lvlText w:val="%9."/>
      <w:lvlJc w:val="right"/>
      <w:pPr>
        <w:tabs>
          <w:tab w:val="num" w:pos="5573"/>
        </w:tabs>
        <w:ind w:left="5573" w:hanging="180"/>
      </w:pPr>
      <w:rPr>
        <w:rFonts w:cs="Times New Roman" w:hint="default"/>
      </w:rPr>
    </w:lvl>
  </w:abstractNum>
  <w:abstractNum w:abstractNumId="8">
    <w:nsid w:val="24DC461A"/>
    <w:multiLevelType w:val="hybridMultilevel"/>
    <w:tmpl w:val="4C84F21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9">
    <w:nsid w:val="25D77328"/>
    <w:multiLevelType w:val="hybridMultilevel"/>
    <w:tmpl w:val="95964A10"/>
    <w:lvl w:ilvl="0" w:tplc="7A64AC0A">
      <w:start w:val="7"/>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0">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6BF02CC"/>
    <w:multiLevelType w:val="hybridMultilevel"/>
    <w:tmpl w:val="F9468378"/>
    <w:lvl w:ilvl="0" w:tplc="FFFFFFFF">
      <w:start w:val="1"/>
      <w:numFmt w:val="bullet"/>
      <w:pStyle w:val="ONRSquareBullet1"/>
      <w:lvlText w:val=""/>
      <w:lvlJc w:val="left"/>
      <w:pPr>
        <w:tabs>
          <w:tab w:val="num" w:pos="927"/>
        </w:tabs>
        <w:ind w:left="927" w:hanging="567"/>
      </w:pPr>
      <w:rPr>
        <w:rFonts w:ascii="Wingdings" w:hAnsi="Wingdings" w:hint="default"/>
        <w:caps w:val="0"/>
        <w:strike w:val="0"/>
        <w:dstrike w:val="0"/>
        <w:vanish w:val="0"/>
        <w:color w:val="333333"/>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949"/>
        </w:tabs>
        <w:ind w:left="949" w:hanging="360"/>
      </w:pPr>
      <w:rPr>
        <w:rFonts w:ascii="Courier New" w:hAnsi="Courier New" w:cs="Courier New" w:hint="default"/>
      </w:rPr>
    </w:lvl>
    <w:lvl w:ilvl="2" w:tplc="FFFFFFFF" w:tentative="1">
      <w:start w:val="1"/>
      <w:numFmt w:val="bullet"/>
      <w:lvlText w:val=""/>
      <w:lvlJc w:val="left"/>
      <w:pPr>
        <w:tabs>
          <w:tab w:val="num" w:pos="1669"/>
        </w:tabs>
        <w:ind w:left="1669" w:hanging="360"/>
      </w:pPr>
      <w:rPr>
        <w:rFonts w:ascii="Wingdings" w:hAnsi="Wingdings" w:hint="default"/>
      </w:rPr>
    </w:lvl>
    <w:lvl w:ilvl="3" w:tplc="FFFFFFFF" w:tentative="1">
      <w:start w:val="1"/>
      <w:numFmt w:val="bullet"/>
      <w:lvlText w:val=""/>
      <w:lvlJc w:val="left"/>
      <w:pPr>
        <w:tabs>
          <w:tab w:val="num" w:pos="2389"/>
        </w:tabs>
        <w:ind w:left="2389" w:hanging="360"/>
      </w:pPr>
      <w:rPr>
        <w:rFonts w:ascii="Symbol" w:hAnsi="Symbol" w:hint="default"/>
      </w:rPr>
    </w:lvl>
    <w:lvl w:ilvl="4" w:tplc="FFFFFFFF" w:tentative="1">
      <w:start w:val="1"/>
      <w:numFmt w:val="bullet"/>
      <w:lvlText w:val="o"/>
      <w:lvlJc w:val="left"/>
      <w:pPr>
        <w:tabs>
          <w:tab w:val="num" w:pos="3109"/>
        </w:tabs>
        <w:ind w:left="3109" w:hanging="360"/>
      </w:pPr>
      <w:rPr>
        <w:rFonts w:ascii="Courier New" w:hAnsi="Courier New" w:cs="Courier New" w:hint="default"/>
      </w:rPr>
    </w:lvl>
    <w:lvl w:ilvl="5" w:tplc="FFFFFFFF" w:tentative="1">
      <w:start w:val="1"/>
      <w:numFmt w:val="bullet"/>
      <w:lvlText w:val=""/>
      <w:lvlJc w:val="left"/>
      <w:pPr>
        <w:tabs>
          <w:tab w:val="num" w:pos="3829"/>
        </w:tabs>
        <w:ind w:left="3829" w:hanging="360"/>
      </w:pPr>
      <w:rPr>
        <w:rFonts w:ascii="Wingdings" w:hAnsi="Wingdings" w:hint="default"/>
      </w:rPr>
    </w:lvl>
    <w:lvl w:ilvl="6" w:tplc="FFFFFFFF" w:tentative="1">
      <w:start w:val="1"/>
      <w:numFmt w:val="bullet"/>
      <w:lvlText w:val=""/>
      <w:lvlJc w:val="left"/>
      <w:pPr>
        <w:tabs>
          <w:tab w:val="num" w:pos="4549"/>
        </w:tabs>
        <w:ind w:left="4549" w:hanging="360"/>
      </w:pPr>
      <w:rPr>
        <w:rFonts w:ascii="Symbol" w:hAnsi="Symbol" w:hint="default"/>
      </w:rPr>
    </w:lvl>
    <w:lvl w:ilvl="7" w:tplc="FFFFFFFF" w:tentative="1">
      <w:start w:val="1"/>
      <w:numFmt w:val="bullet"/>
      <w:lvlText w:val="o"/>
      <w:lvlJc w:val="left"/>
      <w:pPr>
        <w:tabs>
          <w:tab w:val="num" w:pos="5269"/>
        </w:tabs>
        <w:ind w:left="5269" w:hanging="360"/>
      </w:pPr>
      <w:rPr>
        <w:rFonts w:ascii="Courier New" w:hAnsi="Courier New" w:cs="Courier New" w:hint="default"/>
      </w:rPr>
    </w:lvl>
    <w:lvl w:ilvl="8" w:tplc="FFFFFFFF" w:tentative="1">
      <w:start w:val="1"/>
      <w:numFmt w:val="bullet"/>
      <w:lvlText w:val=""/>
      <w:lvlJc w:val="left"/>
      <w:pPr>
        <w:tabs>
          <w:tab w:val="num" w:pos="5989"/>
        </w:tabs>
        <w:ind w:left="5989" w:hanging="360"/>
      </w:pPr>
      <w:rPr>
        <w:rFonts w:ascii="Wingdings" w:hAnsi="Wingdings" w:hint="default"/>
      </w:rPr>
    </w:lvl>
  </w:abstractNum>
  <w:abstractNum w:abstractNumId="12">
    <w:nsid w:val="3889167C"/>
    <w:multiLevelType w:val="hybridMultilevel"/>
    <w:tmpl w:val="7ABACB90"/>
    <w:lvl w:ilvl="0" w:tplc="FFFFFFFF">
      <w:start w:val="1"/>
      <w:numFmt w:val="bullet"/>
      <w:lvlText w:val=""/>
      <w:lvlJc w:val="left"/>
      <w:pPr>
        <w:tabs>
          <w:tab w:val="num" w:pos="357"/>
        </w:tabs>
        <w:ind w:left="357"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533"/>
        </w:tabs>
        <w:ind w:left="533" w:hanging="360"/>
      </w:pPr>
      <w:rPr>
        <w:rFonts w:ascii="Courier New" w:hAnsi="Courier New" w:cs="Courier New" w:hint="default"/>
      </w:rPr>
    </w:lvl>
    <w:lvl w:ilvl="2" w:tplc="FFFFFFFF">
      <w:start w:val="1"/>
      <w:numFmt w:val="bullet"/>
      <w:lvlText w:val=""/>
      <w:lvlJc w:val="left"/>
      <w:pPr>
        <w:tabs>
          <w:tab w:val="num" w:pos="1253"/>
        </w:tabs>
        <w:ind w:left="1253" w:hanging="360"/>
      </w:pPr>
      <w:rPr>
        <w:rFonts w:ascii="Wingdings" w:hAnsi="Wingdings" w:hint="default"/>
      </w:rPr>
    </w:lvl>
    <w:lvl w:ilvl="3" w:tplc="FFFFFFFF" w:tentative="1">
      <w:start w:val="1"/>
      <w:numFmt w:val="bullet"/>
      <w:lvlText w:val=""/>
      <w:lvlJc w:val="left"/>
      <w:pPr>
        <w:tabs>
          <w:tab w:val="num" w:pos="1973"/>
        </w:tabs>
        <w:ind w:left="1973" w:hanging="360"/>
      </w:pPr>
      <w:rPr>
        <w:rFonts w:ascii="Symbol" w:hAnsi="Symbol" w:hint="default"/>
      </w:rPr>
    </w:lvl>
    <w:lvl w:ilvl="4" w:tplc="FFFFFFFF" w:tentative="1">
      <w:start w:val="1"/>
      <w:numFmt w:val="bullet"/>
      <w:lvlText w:val="o"/>
      <w:lvlJc w:val="left"/>
      <w:pPr>
        <w:tabs>
          <w:tab w:val="num" w:pos="2693"/>
        </w:tabs>
        <w:ind w:left="2693" w:hanging="360"/>
      </w:pPr>
      <w:rPr>
        <w:rFonts w:ascii="Courier New" w:hAnsi="Courier New" w:cs="Courier New" w:hint="default"/>
      </w:rPr>
    </w:lvl>
    <w:lvl w:ilvl="5" w:tplc="FFFFFFFF" w:tentative="1">
      <w:start w:val="1"/>
      <w:numFmt w:val="bullet"/>
      <w:lvlText w:val=""/>
      <w:lvlJc w:val="left"/>
      <w:pPr>
        <w:tabs>
          <w:tab w:val="num" w:pos="3413"/>
        </w:tabs>
        <w:ind w:left="3413" w:hanging="360"/>
      </w:pPr>
      <w:rPr>
        <w:rFonts w:ascii="Wingdings" w:hAnsi="Wingdings" w:hint="default"/>
      </w:rPr>
    </w:lvl>
    <w:lvl w:ilvl="6" w:tplc="FFFFFFFF" w:tentative="1">
      <w:start w:val="1"/>
      <w:numFmt w:val="bullet"/>
      <w:lvlText w:val=""/>
      <w:lvlJc w:val="left"/>
      <w:pPr>
        <w:tabs>
          <w:tab w:val="num" w:pos="4133"/>
        </w:tabs>
        <w:ind w:left="4133" w:hanging="360"/>
      </w:pPr>
      <w:rPr>
        <w:rFonts w:ascii="Symbol" w:hAnsi="Symbol" w:hint="default"/>
      </w:rPr>
    </w:lvl>
    <w:lvl w:ilvl="7" w:tplc="FFFFFFFF" w:tentative="1">
      <w:start w:val="1"/>
      <w:numFmt w:val="bullet"/>
      <w:lvlText w:val="o"/>
      <w:lvlJc w:val="left"/>
      <w:pPr>
        <w:tabs>
          <w:tab w:val="num" w:pos="4853"/>
        </w:tabs>
        <w:ind w:left="4853" w:hanging="360"/>
      </w:pPr>
      <w:rPr>
        <w:rFonts w:ascii="Courier New" w:hAnsi="Courier New" w:cs="Courier New" w:hint="default"/>
      </w:rPr>
    </w:lvl>
    <w:lvl w:ilvl="8" w:tplc="FFFFFFFF" w:tentative="1">
      <w:start w:val="1"/>
      <w:numFmt w:val="bullet"/>
      <w:lvlText w:val=""/>
      <w:lvlJc w:val="left"/>
      <w:pPr>
        <w:tabs>
          <w:tab w:val="num" w:pos="5573"/>
        </w:tabs>
        <w:ind w:left="5573" w:hanging="360"/>
      </w:pPr>
      <w:rPr>
        <w:rFonts w:ascii="Wingdings" w:hAnsi="Wingdings" w:hint="default"/>
      </w:rPr>
    </w:lvl>
  </w:abstractNum>
  <w:abstractNum w:abstractNumId="13">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B351E5A"/>
    <w:multiLevelType w:val="multilevel"/>
    <w:tmpl w:val="48E4E090"/>
    <w:lvl w:ilvl="0">
      <w:start w:val="1"/>
      <w:numFmt w:val="decimal"/>
      <w:lvlText w:val="%1)"/>
      <w:lvlJc w:val="left"/>
      <w:pPr>
        <w:tabs>
          <w:tab w:val="num" w:pos="589"/>
        </w:tabs>
        <w:ind w:left="589" w:hanging="567"/>
      </w:pPr>
      <w:rPr>
        <w:rFonts w:hint="default"/>
      </w:rPr>
    </w:lvl>
    <w:lvl w:ilvl="1">
      <w:start w:val="1"/>
      <w:numFmt w:val="decimal"/>
      <w:lvlText w:val="%2)"/>
      <w:lvlJc w:val="left"/>
      <w:pPr>
        <w:tabs>
          <w:tab w:val="num" w:pos="1062"/>
        </w:tabs>
        <w:ind w:left="929" w:hanging="227"/>
      </w:pPr>
      <w:rPr>
        <w:rFonts w:hint="default"/>
      </w:rPr>
    </w:lvl>
    <w:lvl w:ilvl="2">
      <w:start w:val="1"/>
      <w:numFmt w:val="lowerRoman"/>
      <w:lvlText w:val="%3)"/>
      <w:lvlJc w:val="left"/>
      <w:pPr>
        <w:tabs>
          <w:tab w:val="num" w:pos="1102"/>
        </w:tabs>
        <w:ind w:left="1102" w:hanging="36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1822"/>
        </w:tabs>
        <w:ind w:left="1822" w:hanging="360"/>
      </w:pPr>
      <w:rPr>
        <w:rFonts w:hint="default"/>
      </w:rPr>
    </w:lvl>
    <w:lvl w:ilvl="5">
      <w:start w:val="1"/>
      <w:numFmt w:val="lowerRoman"/>
      <w:lvlText w:val="(%6)"/>
      <w:lvlJc w:val="left"/>
      <w:pPr>
        <w:tabs>
          <w:tab w:val="num" w:pos="2182"/>
        </w:tabs>
        <w:ind w:left="2182" w:hanging="360"/>
      </w:pPr>
      <w:rPr>
        <w:rFonts w:hint="default"/>
      </w:rPr>
    </w:lvl>
    <w:lvl w:ilvl="6">
      <w:start w:val="1"/>
      <w:numFmt w:val="decimal"/>
      <w:lvlText w:val="%7."/>
      <w:lvlJc w:val="left"/>
      <w:pPr>
        <w:tabs>
          <w:tab w:val="num" w:pos="2542"/>
        </w:tabs>
        <w:ind w:left="2542" w:hanging="360"/>
      </w:pPr>
      <w:rPr>
        <w:rFonts w:hint="default"/>
      </w:rPr>
    </w:lvl>
    <w:lvl w:ilvl="7">
      <w:start w:val="1"/>
      <w:numFmt w:val="lowerLetter"/>
      <w:lvlText w:val="%8."/>
      <w:lvlJc w:val="left"/>
      <w:pPr>
        <w:tabs>
          <w:tab w:val="num" w:pos="2902"/>
        </w:tabs>
        <w:ind w:left="2902" w:hanging="360"/>
      </w:pPr>
      <w:rPr>
        <w:rFonts w:hint="default"/>
      </w:rPr>
    </w:lvl>
    <w:lvl w:ilvl="8">
      <w:start w:val="1"/>
      <w:numFmt w:val="lowerRoman"/>
      <w:lvlText w:val="%9."/>
      <w:lvlJc w:val="left"/>
      <w:pPr>
        <w:tabs>
          <w:tab w:val="num" w:pos="3262"/>
        </w:tabs>
        <w:ind w:left="3262" w:hanging="360"/>
      </w:pPr>
      <w:rPr>
        <w:rFonts w:hint="default"/>
      </w:rPr>
    </w:lvl>
  </w:abstractNum>
  <w:abstractNum w:abstractNumId="15">
    <w:nsid w:val="41F64613"/>
    <w:multiLevelType w:val="hybridMultilevel"/>
    <w:tmpl w:val="F6EAF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3165B36"/>
    <w:multiLevelType w:val="hybridMultilevel"/>
    <w:tmpl w:val="59604F06"/>
    <w:lvl w:ilvl="0" w:tplc="4110978C">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45187907"/>
    <w:multiLevelType w:val="hybridMultilevel"/>
    <w:tmpl w:val="AE907B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nsid w:val="456459FC"/>
    <w:multiLevelType w:val="multilevel"/>
    <w:tmpl w:val="BC84C8EE"/>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580"/>
        </w:tabs>
        <w:ind w:left="1447" w:hanging="227"/>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20">
    <w:nsid w:val="4CA22C61"/>
    <w:multiLevelType w:val="hybridMultilevel"/>
    <w:tmpl w:val="921A998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nsid w:val="584F2364"/>
    <w:multiLevelType w:val="hybridMultilevel"/>
    <w:tmpl w:val="4CB6428C"/>
    <w:lvl w:ilvl="0" w:tplc="EB9AF478">
      <w:start w:val="2"/>
      <w:numFmt w:val="lowerLetter"/>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22">
    <w:nsid w:val="5C864EBC"/>
    <w:multiLevelType w:val="multilevel"/>
    <w:tmpl w:val="F6FE0A38"/>
    <w:lvl w:ilvl="0">
      <w:start w:val="1"/>
      <w:numFmt w:val="decimal"/>
      <w:lvlText w:val="%1)"/>
      <w:lvlJc w:val="left"/>
      <w:pPr>
        <w:tabs>
          <w:tab w:val="num" w:pos="589"/>
        </w:tabs>
        <w:ind w:left="589" w:hanging="567"/>
      </w:pPr>
      <w:rPr>
        <w:rFonts w:hint="default"/>
      </w:rPr>
    </w:lvl>
    <w:lvl w:ilvl="1">
      <w:start w:val="1"/>
      <w:numFmt w:val="decimal"/>
      <w:lvlText w:val="%2)"/>
      <w:lvlJc w:val="left"/>
      <w:pPr>
        <w:tabs>
          <w:tab w:val="num" w:pos="1062"/>
        </w:tabs>
        <w:ind w:left="929" w:hanging="227"/>
      </w:pPr>
      <w:rPr>
        <w:rFonts w:hint="default"/>
      </w:rPr>
    </w:lvl>
    <w:lvl w:ilvl="2">
      <w:start w:val="1"/>
      <w:numFmt w:val="lowerRoman"/>
      <w:lvlText w:val="%3)"/>
      <w:lvlJc w:val="left"/>
      <w:pPr>
        <w:tabs>
          <w:tab w:val="num" w:pos="1102"/>
        </w:tabs>
        <w:ind w:left="1102" w:hanging="36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1822"/>
        </w:tabs>
        <w:ind w:left="1822" w:hanging="360"/>
      </w:pPr>
      <w:rPr>
        <w:rFonts w:hint="default"/>
      </w:rPr>
    </w:lvl>
    <w:lvl w:ilvl="5">
      <w:start w:val="1"/>
      <w:numFmt w:val="lowerRoman"/>
      <w:lvlText w:val="(%6)"/>
      <w:lvlJc w:val="left"/>
      <w:pPr>
        <w:tabs>
          <w:tab w:val="num" w:pos="2182"/>
        </w:tabs>
        <w:ind w:left="2182" w:hanging="360"/>
      </w:pPr>
      <w:rPr>
        <w:rFonts w:hint="default"/>
      </w:rPr>
    </w:lvl>
    <w:lvl w:ilvl="6">
      <w:start w:val="1"/>
      <w:numFmt w:val="decimal"/>
      <w:lvlText w:val="%7."/>
      <w:lvlJc w:val="left"/>
      <w:pPr>
        <w:tabs>
          <w:tab w:val="num" w:pos="2542"/>
        </w:tabs>
        <w:ind w:left="2542" w:hanging="360"/>
      </w:pPr>
      <w:rPr>
        <w:rFonts w:hint="default"/>
      </w:rPr>
    </w:lvl>
    <w:lvl w:ilvl="7">
      <w:start w:val="1"/>
      <w:numFmt w:val="lowerLetter"/>
      <w:lvlText w:val="%8."/>
      <w:lvlJc w:val="left"/>
      <w:pPr>
        <w:tabs>
          <w:tab w:val="num" w:pos="2902"/>
        </w:tabs>
        <w:ind w:left="2902" w:hanging="360"/>
      </w:pPr>
      <w:rPr>
        <w:rFonts w:hint="default"/>
      </w:rPr>
    </w:lvl>
    <w:lvl w:ilvl="8">
      <w:start w:val="1"/>
      <w:numFmt w:val="lowerRoman"/>
      <w:lvlText w:val="%9."/>
      <w:lvlJc w:val="left"/>
      <w:pPr>
        <w:tabs>
          <w:tab w:val="num" w:pos="3262"/>
        </w:tabs>
        <w:ind w:left="3262" w:hanging="360"/>
      </w:pPr>
      <w:rPr>
        <w:rFonts w:hint="default"/>
      </w:rPr>
    </w:lvl>
  </w:abstractNum>
  <w:abstractNum w:abstractNumId="23">
    <w:nsid w:val="5CD23BFF"/>
    <w:multiLevelType w:val="hybridMultilevel"/>
    <w:tmpl w:val="AC5CD9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nsid w:val="62A3436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5">
    <w:nsid w:val="62F23CE5"/>
    <w:multiLevelType w:val="hybridMultilevel"/>
    <w:tmpl w:val="CDFAAD4E"/>
    <w:lvl w:ilvl="0" w:tplc="953E14CA">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40E47B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7">
    <w:nsid w:val="692F7F9F"/>
    <w:multiLevelType w:val="hybridMultilevel"/>
    <w:tmpl w:val="7E9A7306"/>
    <w:lvl w:ilvl="0" w:tplc="FFFFFFFF">
      <w:start w:val="1"/>
      <w:numFmt w:val="bullet"/>
      <w:lvlText w:val=""/>
      <w:lvlJc w:val="left"/>
      <w:pPr>
        <w:ind w:left="720" w:hanging="360"/>
      </w:pPr>
      <w:rPr>
        <w:rFonts w:ascii="Wingdings" w:hAnsi="Wingdings" w:hint="default"/>
        <w:caps w:val="0"/>
        <w:strike w:val="0"/>
        <w:dstrike w:val="0"/>
        <w:outline w:val="0"/>
        <w:shadow w:val="0"/>
        <w:emboss w:val="0"/>
        <w:imprint w:val="0"/>
        <w:vanish w:val="0"/>
        <w:color w:val="5F5F5F"/>
        <w:sz w:val="20"/>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DA0323"/>
    <w:multiLevelType w:val="multilevel"/>
    <w:tmpl w:val="1D2A29B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FAB4941"/>
    <w:multiLevelType w:val="hybridMultilevel"/>
    <w:tmpl w:val="49FA57DC"/>
    <w:lvl w:ilvl="0" w:tplc="08090001">
      <w:start w:val="1"/>
      <w:numFmt w:val="bullet"/>
      <w:lvlText w:val=""/>
      <w:lvlJc w:val="left"/>
      <w:pPr>
        <w:ind w:left="1425" w:hanging="360"/>
      </w:pPr>
      <w:rPr>
        <w:rFonts w:ascii="Symbol" w:hAnsi="Symbol" w:hint="default"/>
      </w:rPr>
    </w:lvl>
    <w:lvl w:ilvl="1" w:tplc="08090003">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30">
    <w:nsid w:val="72EC1C52"/>
    <w:multiLevelType w:val="hybridMultilevel"/>
    <w:tmpl w:val="4B3E156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1">
    <w:nsid w:val="7531253C"/>
    <w:multiLevelType w:val="multilevel"/>
    <w:tmpl w:val="6EE47F80"/>
    <w:lvl w:ilvl="0">
      <w:start w:val="1"/>
      <w:numFmt w:val="bullet"/>
      <w:lvlText w:val=""/>
      <w:lvlJc w:val="left"/>
      <w:pPr>
        <w:tabs>
          <w:tab w:val="num" w:pos="924"/>
        </w:tabs>
        <w:ind w:left="924" w:hanging="357"/>
      </w:pPr>
      <w:rPr>
        <w:rFonts w:ascii="Symbol" w:hAnsi="Symbol" w:hint="default"/>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32">
    <w:nsid w:val="7A833485"/>
    <w:multiLevelType w:val="multilevel"/>
    <w:tmpl w:val="2D044812"/>
    <w:lvl w:ilvl="0">
      <w:start w:val="1"/>
      <w:numFmt w:val="bullet"/>
      <w:lvlText w:val=""/>
      <w:lvlJc w:val="left"/>
      <w:pPr>
        <w:tabs>
          <w:tab w:val="num" w:pos="1284"/>
        </w:tabs>
        <w:ind w:left="1284" w:hanging="360"/>
      </w:pPr>
      <w:rPr>
        <w:rFonts w:ascii="Symbol" w:hAnsi="Symbol" w:hint="default"/>
        <w:color w:val="auto"/>
      </w:rPr>
    </w:lvl>
    <w:lvl w:ilvl="1">
      <w:start w:val="1"/>
      <w:numFmt w:val="lowerLetter"/>
      <w:lvlText w:val="%2)"/>
      <w:lvlJc w:val="left"/>
      <w:pPr>
        <w:tabs>
          <w:tab w:val="num" w:pos="1964"/>
        </w:tabs>
        <w:ind w:left="1831" w:hanging="227"/>
      </w:pPr>
      <w:rPr>
        <w:rFonts w:hint="default"/>
      </w:rPr>
    </w:lvl>
    <w:lvl w:ilvl="2">
      <w:start w:val="1"/>
      <w:numFmt w:val="lowerRoman"/>
      <w:lvlText w:val="%3)"/>
      <w:lvlJc w:val="left"/>
      <w:pPr>
        <w:tabs>
          <w:tab w:val="num" w:pos="2004"/>
        </w:tabs>
        <w:ind w:left="2004" w:hanging="360"/>
      </w:pPr>
      <w:rPr>
        <w:rFonts w:hint="default"/>
      </w:rPr>
    </w:lvl>
    <w:lvl w:ilvl="3">
      <w:start w:val="1"/>
      <w:numFmt w:val="decimal"/>
      <w:lvlText w:val="(%4)"/>
      <w:lvlJc w:val="left"/>
      <w:pPr>
        <w:tabs>
          <w:tab w:val="num" w:pos="2364"/>
        </w:tabs>
        <w:ind w:left="2364" w:hanging="360"/>
      </w:pPr>
      <w:rPr>
        <w:rFonts w:hint="default"/>
      </w:rPr>
    </w:lvl>
    <w:lvl w:ilvl="4">
      <w:start w:val="1"/>
      <w:numFmt w:val="lowerLetter"/>
      <w:lvlText w:val="(%5)"/>
      <w:lvlJc w:val="left"/>
      <w:pPr>
        <w:tabs>
          <w:tab w:val="num" w:pos="2724"/>
        </w:tabs>
        <w:ind w:left="2724" w:hanging="360"/>
      </w:pPr>
      <w:rPr>
        <w:rFonts w:hint="default"/>
      </w:rPr>
    </w:lvl>
    <w:lvl w:ilvl="5">
      <w:start w:val="1"/>
      <w:numFmt w:val="lowerRoman"/>
      <w:lvlText w:val="(%6)"/>
      <w:lvlJc w:val="left"/>
      <w:pPr>
        <w:tabs>
          <w:tab w:val="num" w:pos="3084"/>
        </w:tabs>
        <w:ind w:left="3084" w:hanging="360"/>
      </w:pPr>
      <w:rPr>
        <w:rFonts w:hint="default"/>
      </w:rPr>
    </w:lvl>
    <w:lvl w:ilvl="6">
      <w:start w:val="1"/>
      <w:numFmt w:val="decimal"/>
      <w:lvlText w:val="%7."/>
      <w:lvlJc w:val="left"/>
      <w:pPr>
        <w:tabs>
          <w:tab w:val="num" w:pos="3444"/>
        </w:tabs>
        <w:ind w:left="3444" w:hanging="360"/>
      </w:pPr>
      <w:rPr>
        <w:rFonts w:hint="default"/>
      </w:rPr>
    </w:lvl>
    <w:lvl w:ilvl="7">
      <w:start w:val="1"/>
      <w:numFmt w:val="lowerLetter"/>
      <w:lvlText w:val="%8."/>
      <w:lvlJc w:val="left"/>
      <w:pPr>
        <w:tabs>
          <w:tab w:val="num" w:pos="3804"/>
        </w:tabs>
        <w:ind w:left="3804" w:hanging="360"/>
      </w:pPr>
      <w:rPr>
        <w:rFonts w:hint="default"/>
      </w:rPr>
    </w:lvl>
    <w:lvl w:ilvl="8">
      <w:start w:val="1"/>
      <w:numFmt w:val="lowerRoman"/>
      <w:lvlText w:val="%9."/>
      <w:lvlJc w:val="left"/>
      <w:pPr>
        <w:tabs>
          <w:tab w:val="num" w:pos="4164"/>
        </w:tabs>
        <w:ind w:left="4164" w:hanging="360"/>
      </w:pPr>
      <w:rPr>
        <w:rFonts w:hint="default"/>
      </w:rPr>
    </w:lvl>
  </w:abstractNum>
  <w:num w:numId="1">
    <w:abstractNumId w:val="22"/>
  </w:num>
  <w:num w:numId="2">
    <w:abstractNumId w:val="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1"/>
  </w:num>
  <w:num w:numId="5">
    <w:abstractNumId w:val="12"/>
  </w:num>
  <w:num w:numId="6">
    <w:abstractNumId w:val="2"/>
  </w:num>
  <w:num w:numId="7">
    <w:abstractNumId w:val="24"/>
  </w:num>
  <w:num w:numId="8">
    <w:abstractNumId w:val="32"/>
  </w:num>
  <w:num w:numId="9">
    <w:abstractNumId w:val="19"/>
  </w:num>
  <w:num w:numId="10">
    <w:abstractNumId w:val="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6"/>
  </w:num>
  <w:num w:numId="13">
    <w:abstractNumId w:val="17"/>
  </w:num>
  <w:num w:numId="14">
    <w:abstractNumId w:val="21"/>
  </w:num>
  <w:num w:numId="15">
    <w:abstractNumId w:val="14"/>
  </w:num>
  <w:num w:numId="16">
    <w:abstractNumId w:val="4"/>
  </w:num>
  <w:num w:numId="17">
    <w:abstractNumId w:val="28"/>
  </w:num>
  <w:num w:numId="18">
    <w:abstractNumId w:val="31"/>
  </w:num>
  <w:num w:numId="19">
    <w:abstractNumId w:val="9"/>
  </w:num>
  <w:num w:numId="20">
    <w:abstractNumId w:val="10"/>
  </w:num>
  <w:num w:numId="21">
    <w:abstractNumId w:val="5"/>
  </w:num>
  <w:num w:numId="22">
    <w:abstractNumId w:val="16"/>
  </w:num>
  <w:num w:numId="23">
    <w:abstractNumId w:val="13"/>
  </w:num>
  <w:num w:numId="24">
    <w:abstractNumId w:val="25"/>
  </w:num>
  <w:num w:numId="25">
    <w:abstractNumId w:val="6"/>
  </w:num>
  <w:num w:numId="26">
    <w:abstractNumId w:val="27"/>
  </w:num>
  <w:num w:numId="27">
    <w:abstractNumId w:val="8"/>
  </w:num>
  <w:num w:numId="28">
    <w:abstractNumId w:val="20"/>
  </w:num>
  <w:num w:numId="29">
    <w:abstractNumId w:val="18"/>
  </w:num>
  <w:num w:numId="30">
    <w:abstractNumId w:val="15"/>
  </w:num>
  <w:num w:numId="31">
    <w:abstractNumId w:val="1"/>
  </w:num>
  <w:num w:numId="32">
    <w:abstractNumId w:val="30"/>
  </w:num>
  <w:num w:numId="33">
    <w:abstractNumId w:val="29"/>
  </w:num>
  <w:num w:numId="34">
    <w:abstractNumId w:val="0"/>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01711"/>
    <w:rsid w:val="000033BA"/>
    <w:rsid w:val="0000362D"/>
    <w:rsid w:val="00007647"/>
    <w:rsid w:val="00022358"/>
    <w:rsid w:val="00022EB4"/>
    <w:rsid w:val="00024691"/>
    <w:rsid w:val="0002488D"/>
    <w:rsid w:val="00030D3C"/>
    <w:rsid w:val="0003632E"/>
    <w:rsid w:val="0004269F"/>
    <w:rsid w:val="00044344"/>
    <w:rsid w:val="000461B7"/>
    <w:rsid w:val="00046BB4"/>
    <w:rsid w:val="00056AD8"/>
    <w:rsid w:val="00056D8C"/>
    <w:rsid w:val="000668AC"/>
    <w:rsid w:val="000715BD"/>
    <w:rsid w:val="00073860"/>
    <w:rsid w:val="0007535D"/>
    <w:rsid w:val="000763CA"/>
    <w:rsid w:val="00077F99"/>
    <w:rsid w:val="00090FEB"/>
    <w:rsid w:val="000959CD"/>
    <w:rsid w:val="00096F71"/>
    <w:rsid w:val="00097C92"/>
    <w:rsid w:val="000A4F90"/>
    <w:rsid w:val="000B39F7"/>
    <w:rsid w:val="000B4C30"/>
    <w:rsid w:val="000B4E40"/>
    <w:rsid w:val="000C77B4"/>
    <w:rsid w:val="000D6244"/>
    <w:rsid w:val="000D770B"/>
    <w:rsid w:val="000E4D00"/>
    <w:rsid w:val="000F142D"/>
    <w:rsid w:val="000F1706"/>
    <w:rsid w:val="000F1F97"/>
    <w:rsid w:val="000F7EB5"/>
    <w:rsid w:val="00121038"/>
    <w:rsid w:val="00121C8F"/>
    <w:rsid w:val="00123251"/>
    <w:rsid w:val="00126BF0"/>
    <w:rsid w:val="00131ECC"/>
    <w:rsid w:val="00137735"/>
    <w:rsid w:val="001508E2"/>
    <w:rsid w:val="0015737E"/>
    <w:rsid w:val="00162D79"/>
    <w:rsid w:val="00164F4F"/>
    <w:rsid w:val="001707FE"/>
    <w:rsid w:val="00181796"/>
    <w:rsid w:val="001817B6"/>
    <w:rsid w:val="00186D31"/>
    <w:rsid w:val="00191471"/>
    <w:rsid w:val="001939E2"/>
    <w:rsid w:val="00197BFD"/>
    <w:rsid w:val="001A1486"/>
    <w:rsid w:val="001A1B71"/>
    <w:rsid w:val="001A7EEB"/>
    <w:rsid w:val="001A7F7A"/>
    <w:rsid w:val="001B465A"/>
    <w:rsid w:val="001C3DB8"/>
    <w:rsid w:val="001C4804"/>
    <w:rsid w:val="001C7707"/>
    <w:rsid w:val="001D6B7B"/>
    <w:rsid w:val="001D7336"/>
    <w:rsid w:val="001F6B5A"/>
    <w:rsid w:val="00200CB7"/>
    <w:rsid w:val="0020202F"/>
    <w:rsid w:val="00206A39"/>
    <w:rsid w:val="0021074A"/>
    <w:rsid w:val="00216018"/>
    <w:rsid w:val="0021776F"/>
    <w:rsid w:val="00221FA2"/>
    <w:rsid w:val="00225548"/>
    <w:rsid w:val="0023460C"/>
    <w:rsid w:val="00236A53"/>
    <w:rsid w:val="00236E9B"/>
    <w:rsid w:val="0024459B"/>
    <w:rsid w:val="00244B44"/>
    <w:rsid w:val="00246436"/>
    <w:rsid w:val="0026180D"/>
    <w:rsid w:val="00264AAE"/>
    <w:rsid w:val="00271D56"/>
    <w:rsid w:val="00272FB0"/>
    <w:rsid w:val="00277E41"/>
    <w:rsid w:val="0028194F"/>
    <w:rsid w:val="002821E8"/>
    <w:rsid w:val="0028356A"/>
    <w:rsid w:val="002852B1"/>
    <w:rsid w:val="00286CCD"/>
    <w:rsid w:val="002966E1"/>
    <w:rsid w:val="00297401"/>
    <w:rsid w:val="002A424D"/>
    <w:rsid w:val="002A770A"/>
    <w:rsid w:val="002B1531"/>
    <w:rsid w:val="002B21A1"/>
    <w:rsid w:val="002B24FA"/>
    <w:rsid w:val="002B53B5"/>
    <w:rsid w:val="002B7055"/>
    <w:rsid w:val="002B7DCD"/>
    <w:rsid w:val="002C1D78"/>
    <w:rsid w:val="002C4DA7"/>
    <w:rsid w:val="002D2691"/>
    <w:rsid w:val="002D2885"/>
    <w:rsid w:val="002E31B3"/>
    <w:rsid w:val="002E58B9"/>
    <w:rsid w:val="002F4CD2"/>
    <w:rsid w:val="00300939"/>
    <w:rsid w:val="003033A1"/>
    <w:rsid w:val="00303C25"/>
    <w:rsid w:val="00307DBD"/>
    <w:rsid w:val="0031706E"/>
    <w:rsid w:val="00323A2C"/>
    <w:rsid w:val="0032436B"/>
    <w:rsid w:val="00325607"/>
    <w:rsid w:val="0033262F"/>
    <w:rsid w:val="00336E1A"/>
    <w:rsid w:val="00337A1D"/>
    <w:rsid w:val="00340318"/>
    <w:rsid w:val="00344325"/>
    <w:rsid w:val="003450ED"/>
    <w:rsid w:val="0034666A"/>
    <w:rsid w:val="00347B21"/>
    <w:rsid w:val="00352EFB"/>
    <w:rsid w:val="00353727"/>
    <w:rsid w:val="00363291"/>
    <w:rsid w:val="00365A2A"/>
    <w:rsid w:val="00371272"/>
    <w:rsid w:val="00375FD5"/>
    <w:rsid w:val="00380D64"/>
    <w:rsid w:val="00386D07"/>
    <w:rsid w:val="00387729"/>
    <w:rsid w:val="003900A7"/>
    <w:rsid w:val="00393EF9"/>
    <w:rsid w:val="00394057"/>
    <w:rsid w:val="003B1585"/>
    <w:rsid w:val="003B3887"/>
    <w:rsid w:val="003C2640"/>
    <w:rsid w:val="003C556C"/>
    <w:rsid w:val="003D005E"/>
    <w:rsid w:val="003D0B27"/>
    <w:rsid w:val="003D48FB"/>
    <w:rsid w:val="003E045E"/>
    <w:rsid w:val="003E31DA"/>
    <w:rsid w:val="003E3F62"/>
    <w:rsid w:val="003F0D98"/>
    <w:rsid w:val="004061B6"/>
    <w:rsid w:val="00406D81"/>
    <w:rsid w:val="004208CA"/>
    <w:rsid w:val="0042393B"/>
    <w:rsid w:val="0043301C"/>
    <w:rsid w:val="0044088E"/>
    <w:rsid w:val="004421CA"/>
    <w:rsid w:val="00442770"/>
    <w:rsid w:val="00444B86"/>
    <w:rsid w:val="00445B46"/>
    <w:rsid w:val="00447C10"/>
    <w:rsid w:val="004543F9"/>
    <w:rsid w:val="00460AAD"/>
    <w:rsid w:val="00461718"/>
    <w:rsid w:val="004648EC"/>
    <w:rsid w:val="00466501"/>
    <w:rsid w:val="00476F1C"/>
    <w:rsid w:val="0048058F"/>
    <w:rsid w:val="004808C2"/>
    <w:rsid w:val="00485DDB"/>
    <w:rsid w:val="00487A22"/>
    <w:rsid w:val="0049689B"/>
    <w:rsid w:val="004A1873"/>
    <w:rsid w:val="004A4DBF"/>
    <w:rsid w:val="004A553B"/>
    <w:rsid w:val="004B0B0B"/>
    <w:rsid w:val="004B0C7A"/>
    <w:rsid w:val="004B19AA"/>
    <w:rsid w:val="004C212C"/>
    <w:rsid w:val="004C31C3"/>
    <w:rsid w:val="004D1B64"/>
    <w:rsid w:val="004E7CBC"/>
    <w:rsid w:val="004F24BC"/>
    <w:rsid w:val="004F283F"/>
    <w:rsid w:val="004F2A86"/>
    <w:rsid w:val="004F5974"/>
    <w:rsid w:val="00500DB3"/>
    <w:rsid w:val="005045D5"/>
    <w:rsid w:val="0050622D"/>
    <w:rsid w:val="0050759D"/>
    <w:rsid w:val="00510F16"/>
    <w:rsid w:val="0052742E"/>
    <w:rsid w:val="005322E6"/>
    <w:rsid w:val="00533565"/>
    <w:rsid w:val="005409FB"/>
    <w:rsid w:val="0054309D"/>
    <w:rsid w:val="005479DA"/>
    <w:rsid w:val="00551564"/>
    <w:rsid w:val="0055363B"/>
    <w:rsid w:val="005555FD"/>
    <w:rsid w:val="0056111F"/>
    <w:rsid w:val="005612D3"/>
    <w:rsid w:val="00562F2F"/>
    <w:rsid w:val="0057347D"/>
    <w:rsid w:val="0057673E"/>
    <w:rsid w:val="005811ED"/>
    <w:rsid w:val="00582035"/>
    <w:rsid w:val="00585DFE"/>
    <w:rsid w:val="0059614C"/>
    <w:rsid w:val="005A0930"/>
    <w:rsid w:val="005A0F67"/>
    <w:rsid w:val="005A1570"/>
    <w:rsid w:val="005A5A87"/>
    <w:rsid w:val="005A5E6B"/>
    <w:rsid w:val="005A70AB"/>
    <w:rsid w:val="005B0C54"/>
    <w:rsid w:val="005B359A"/>
    <w:rsid w:val="005B5678"/>
    <w:rsid w:val="005C17A9"/>
    <w:rsid w:val="005C1B70"/>
    <w:rsid w:val="005D03DD"/>
    <w:rsid w:val="005D0A83"/>
    <w:rsid w:val="005D340C"/>
    <w:rsid w:val="005D6567"/>
    <w:rsid w:val="005D70D8"/>
    <w:rsid w:val="005F0240"/>
    <w:rsid w:val="005F489F"/>
    <w:rsid w:val="005F531B"/>
    <w:rsid w:val="00603366"/>
    <w:rsid w:val="00605DFC"/>
    <w:rsid w:val="00611D28"/>
    <w:rsid w:val="0061336C"/>
    <w:rsid w:val="0061694C"/>
    <w:rsid w:val="00616E1D"/>
    <w:rsid w:val="00621C36"/>
    <w:rsid w:val="006238C6"/>
    <w:rsid w:val="00625B5F"/>
    <w:rsid w:val="006301A3"/>
    <w:rsid w:val="00635767"/>
    <w:rsid w:val="0063743D"/>
    <w:rsid w:val="0064112A"/>
    <w:rsid w:val="006523AC"/>
    <w:rsid w:val="00653BD6"/>
    <w:rsid w:val="00660826"/>
    <w:rsid w:val="0066178C"/>
    <w:rsid w:val="006640A5"/>
    <w:rsid w:val="006659A1"/>
    <w:rsid w:val="00670199"/>
    <w:rsid w:val="0067223D"/>
    <w:rsid w:val="00692CEA"/>
    <w:rsid w:val="006A0E2B"/>
    <w:rsid w:val="006B1890"/>
    <w:rsid w:val="006B2B72"/>
    <w:rsid w:val="006B2DA6"/>
    <w:rsid w:val="006B7E22"/>
    <w:rsid w:val="006C01AC"/>
    <w:rsid w:val="006C2F33"/>
    <w:rsid w:val="006D4A45"/>
    <w:rsid w:val="006D5268"/>
    <w:rsid w:val="006E6510"/>
    <w:rsid w:val="006E7F57"/>
    <w:rsid w:val="006F1199"/>
    <w:rsid w:val="006F1A40"/>
    <w:rsid w:val="00701085"/>
    <w:rsid w:val="00701D5E"/>
    <w:rsid w:val="007121A6"/>
    <w:rsid w:val="007127B8"/>
    <w:rsid w:val="00715A38"/>
    <w:rsid w:val="00717105"/>
    <w:rsid w:val="00722422"/>
    <w:rsid w:val="00725F22"/>
    <w:rsid w:val="00730341"/>
    <w:rsid w:val="0073297B"/>
    <w:rsid w:val="00745F7B"/>
    <w:rsid w:val="007548CD"/>
    <w:rsid w:val="00764C08"/>
    <w:rsid w:val="00775055"/>
    <w:rsid w:val="00776113"/>
    <w:rsid w:val="0078072C"/>
    <w:rsid w:val="007813A3"/>
    <w:rsid w:val="00787A3B"/>
    <w:rsid w:val="00793213"/>
    <w:rsid w:val="00797330"/>
    <w:rsid w:val="007A0E79"/>
    <w:rsid w:val="007A41A6"/>
    <w:rsid w:val="007B4EE0"/>
    <w:rsid w:val="007B67B7"/>
    <w:rsid w:val="007C3307"/>
    <w:rsid w:val="007C4E7A"/>
    <w:rsid w:val="007C5B14"/>
    <w:rsid w:val="007E023C"/>
    <w:rsid w:val="007E270D"/>
    <w:rsid w:val="007E7E66"/>
    <w:rsid w:val="007F7246"/>
    <w:rsid w:val="008033DB"/>
    <w:rsid w:val="0080554B"/>
    <w:rsid w:val="0080633D"/>
    <w:rsid w:val="008117D9"/>
    <w:rsid w:val="00812B58"/>
    <w:rsid w:val="00814FB3"/>
    <w:rsid w:val="008253A8"/>
    <w:rsid w:val="00826BEC"/>
    <w:rsid w:val="00833120"/>
    <w:rsid w:val="00833327"/>
    <w:rsid w:val="0083368B"/>
    <w:rsid w:val="00847601"/>
    <w:rsid w:val="008527A2"/>
    <w:rsid w:val="00852B25"/>
    <w:rsid w:val="008640AD"/>
    <w:rsid w:val="00864119"/>
    <w:rsid w:val="0086562E"/>
    <w:rsid w:val="00870A22"/>
    <w:rsid w:val="00881B72"/>
    <w:rsid w:val="00890CD1"/>
    <w:rsid w:val="00891423"/>
    <w:rsid w:val="00894CD4"/>
    <w:rsid w:val="008963FF"/>
    <w:rsid w:val="00896C84"/>
    <w:rsid w:val="008A6013"/>
    <w:rsid w:val="008A7BDD"/>
    <w:rsid w:val="008B0B47"/>
    <w:rsid w:val="008B0BB0"/>
    <w:rsid w:val="008B18EE"/>
    <w:rsid w:val="008B28E9"/>
    <w:rsid w:val="008C73E4"/>
    <w:rsid w:val="008D0A08"/>
    <w:rsid w:val="008D207E"/>
    <w:rsid w:val="008D3B5C"/>
    <w:rsid w:val="008E1A8B"/>
    <w:rsid w:val="008E3589"/>
    <w:rsid w:val="008E3A53"/>
    <w:rsid w:val="008F1446"/>
    <w:rsid w:val="008F7CA6"/>
    <w:rsid w:val="00903E28"/>
    <w:rsid w:val="0090658E"/>
    <w:rsid w:val="0091041C"/>
    <w:rsid w:val="009151B0"/>
    <w:rsid w:val="00915398"/>
    <w:rsid w:val="0091599F"/>
    <w:rsid w:val="00924F36"/>
    <w:rsid w:val="00925E94"/>
    <w:rsid w:val="00932191"/>
    <w:rsid w:val="00932851"/>
    <w:rsid w:val="009358DF"/>
    <w:rsid w:val="009363EA"/>
    <w:rsid w:val="009374B6"/>
    <w:rsid w:val="009401ED"/>
    <w:rsid w:val="00941ABC"/>
    <w:rsid w:val="00944B7A"/>
    <w:rsid w:val="00955536"/>
    <w:rsid w:val="009776D1"/>
    <w:rsid w:val="009825C9"/>
    <w:rsid w:val="009873F0"/>
    <w:rsid w:val="00991FA5"/>
    <w:rsid w:val="00994CDC"/>
    <w:rsid w:val="009B05C4"/>
    <w:rsid w:val="009C7FC9"/>
    <w:rsid w:val="009D2573"/>
    <w:rsid w:val="009D37AF"/>
    <w:rsid w:val="009D3988"/>
    <w:rsid w:val="009D4B1C"/>
    <w:rsid w:val="009D7BF2"/>
    <w:rsid w:val="009E7380"/>
    <w:rsid w:val="009F183C"/>
    <w:rsid w:val="009F1B6F"/>
    <w:rsid w:val="009F4C1C"/>
    <w:rsid w:val="009F71EB"/>
    <w:rsid w:val="00A0236A"/>
    <w:rsid w:val="00A04DF3"/>
    <w:rsid w:val="00A13ED9"/>
    <w:rsid w:val="00A15686"/>
    <w:rsid w:val="00A22C54"/>
    <w:rsid w:val="00A23497"/>
    <w:rsid w:val="00A30B02"/>
    <w:rsid w:val="00A42ACC"/>
    <w:rsid w:val="00A442D1"/>
    <w:rsid w:val="00A46863"/>
    <w:rsid w:val="00A5024F"/>
    <w:rsid w:val="00A5099F"/>
    <w:rsid w:val="00A5685F"/>
    <w:rsid w:val="00A61E5B"/>
    <w:rsid w:val="00A64949"/>
    <w:rsid w:val="00A75F43"/>
    <w:rsid w:val="00A82CD2"/>
    <w:rsid w:val="00A90DCA"/>
    <w:rsid w:val="00A94E04"/>
    <w:rsid w:val="00A95665"/>
    <w:rsid w:val="00A97418"/>
    <w:rsid w:val="00AA1E2B"/>
    <w:rsid w:val="00AA4AE8"/>
    <w:rsid w:val="00AA4EF3"/>
    <w:rsid w:val="00AB0CB7"/>
    <w:rsid w:val="00AB2BB0"/>
    <w:rsid w:val="00AB484D"/>
    <w:rsid w:val="00AC4278"/>
    <w:rsid w:val="00AD1B4C"/>
    <w:rsid w:val="00AD2D6A"/>
    <w:rsid w:val="00AD3F72"/>
    <w:rsid w:val="00AD59BA"/>
    <w:rsid w:val="00AD7A45"/>
    <w:rsid w:val="00AE5048"/>
    <w:rsid w:val="00AE618C"/>
    <w:rsid w:val="00AF4246"/>
    <w:rsid w:val="00AF57FE"/>
    <w:rsid w:val="00B034DC"/>
    <w:rsid w:val="00B054BA"/>
    <w:rsid w:val="00B06325"/>
    <w:rsid w:val="00B067FA"/>
    <w:rsid w:val="00B10575"/>
    <w:rsid w:val="00B20BD4"/>
    <w:rsid w:val="00B23264"/>
    <w:rsid w:val="00B331A9"/>
    <w:rsid w:val="00B3661D"/>
    <w:rsid w:val="00B43C32"/>
    <w:rsid w:val="00B5083A"/>
    <w:rsid w:val="00B50EC5"/>
    <w:rsid w:val="00B51406"/>
    <w:rsid w:val="00B54EB1"/>
    <w:rsid w:val="00B56CCE"/>
    <w:rsid w:val="00B61139"/>
    <w:rsid w:val="00B62143"/>
    <w:rsid w:val="00B634DC"/>
    <w:rsid w:val="00B65842"/>
    <w:rsid w:val="00B7092F"/>
    <w:rsid w:val="00B8189B"/>
    <w:rsid w:val="00B81B18"/>
    <w:rsid w:val="00B81F9C"/>
    <w:rsid w:val="00B8405C"/>
    <w:rsid w:val="00B84B00"/>
    <w:rsid w:val="00B901E5"/>
    <w:rsid w:val="00B9636D"/>
    <w:rsid w:val="00BA6044"/>
    <w:rsid w:val="00BB01DE"/>
    <w:rsid w:val="00BB18B3"/>
    <w:rsid w:val="00BB7121"/>
    <w:rsid w:val="00BC19A4"/>
    <w:rsid w:val="00BC37F0"/>
    <w:rsid w:val="00BC621D"/>
    <w:rsid w:val="00BD0B21"/>
    <w:rsid w:val="00BF04FD"/>
    <w:rsid w:val="00BF30AA"/>
    <w:rsid w:val="00BF5AAB"/>
    <w:rsid w:val="00C021CD"/>
    <w:rsid w:val="00C15628"/>
    <w:rsid w:val="00C15689"/>
    <w:rsid w:val="00C24A8C"/>
    <w:rsid w:val="00C25583"/>
    <w:rsid w:val="00C2592B"/>
    <w:rsid w:val="00C402E0"/>
    <w:rsid w:val="00C43102"/>
    <w:rsid w:val="00C435C5"/>
    <w:rsid w:val="00C44541"/>
    <w:rsid w:val="00C45C90"/>
    <w:rsid w:val="00C51909"/>
    <w:rsid w:val="00C55CC7"/>
    <w:rsid w:val="00C57D98"/>
    <w:rsid w:val="00C62243"/>
    <w:rsid w:val="00C7279D"/>
    <w:rsid w:val="00C72B18"/>
    <w:rsid w:val="00C754D7"/>
    <w:rsid w:val="00C756BE"/>
    <w:rsid w:val="00C75A1C"/>
    <w:rsid w:val="00C769A5"/>
    <w:rsid w:val="00C77839"/>
    <w:rsid w:val="00C927C5"/>
    <w:rsid w:val="00C92ADD"/>
    <w:rsid w:val="00C946D4"/>
    <w:rsid w:val="00C9650C"/>
    <w:rsid w:val="00C97215"/>
    <w:rsid w:val="00CA0BEE"/>
    <w:rsid w:val="00CA2D8A"/>
    <w:rsid w:val="00CB7380"/>
    <w:rsid w:val="00CC6AD5"/>
    <w:rsid w:val="00CD0342"/>
    <w:rsid w:val="00CD40E7"/>
    <w:rsid w:val="00CE28B6"/>
    <w:rsid w:val="00CE5958"/>
    <w:rsid w:val="00CE67E0"/>
    <w:rsid w:val="00CE6B91"/>
    <w:rsid w:val="00CE752F"/>
    <w:rsid w:val="00CE78C0"/>
    <w:rsid w:val="00CF55CF"/>
    <w:rsid w:val="00D034CB"/>
    <w:rsid w:val="00D120B4"/>
    <w:rsid w:val="00D16797"/>
    <w:rsid w:val="00D20896"/>
    <w:rsid w:val="00D209B6"/>
    <w:rsid w:val="00D2107A"/>
    <w:rsid w:val="00D21BF1"/>
    <w:rsid w:val="00D3061A"/>
    <w:rsid w:val="00D35BA3"/>
    <w:rsid w:val="00D37D7C"/>
    <w:rsid w:val="00D46713"/>
    <w:rsid w:val="00D55197"/>
    <w:rsid w:val="00D6478C"/>
    <w:rsid w:val="00D66719"/>
    <w:rsid w:val="00D67EEC"/>
    <w:rsid w:val="00D734E1"/>
    <w:rsid w:val="00D7747E"/>
    <w:rsid w:val="00D9015C"/>
    <w:rsid w:val="00D92C81"/>
    <w:rsid w:val="00D94222"/>
    <w:rsid w:val="00DA258A"/>
    <w:rsid w:val="00DA29A3"/>
    <w:rsid w:val="00DB170B"/>
    <w:rsid w:val="00DB474B"/>
    <w:rsid w:val="00DB4A97"/>
    <w:rsid w:val="00DB695C"/>
    <w:rsid w:val="00DB6DAF"/>
    <w:rsid w:val="00DC03DA"/>
    <w:rsid w:val="00DC6611"/>
    <w:rsid w:val="00DD013D"/>
    <w:rsid w:val="00DD64A7"/>
    <w:rsid w:val="00DD7860"/>
    <w:rsid w:val="00DE3008"/>
    <w:rsid w:val="00DE4417"/>
    <w:rsid w:val="00DE7A45"/>
    <w:rsid w:val="00DF0E56"/>
    <w:rsid w:val="00DF14AE"/>
    <w:rsid w:val="00DF3697"/>
    <w:rsid w:val="00DF4C8F"/>
    <w:rsid w:val="00E00595"/>
    <w:rsid w:val="00E01292"/>
    <w:rsid w:val="00E0176C"/>
    <w:rsid w:val="00E06EDA"/>
    <w:rsid w:val="00E128C7"/>
    <w:rsid w:val="00E12A39"/>
    <w:rsid w:val="00E20912"/>
    <w:rsid w:val="00E250F4"/>
    <w:rsid w:val="00E25FBE"/>
    <w:rsid w:val="00E32BEC"/>
    <w:rsid w:val="00E404C4"/>
    <w:rsid w:val="00E432F3"/>
    <w:rsid w:val="00E460A7"/>
    <w:rsid w:val="00E540EA"/>
    <w:rsid w:val="00E67086"/>
    <w:rsid w:val="00E72DED"/>
    <w:rsid w:val="00E74278"/>
    <w:rsid w:val="00E76EE4"/>
    <w:rsid w:val="00E87C8C"/>
    <w:rsid w:val="00EA0E27"/>
    <w:rsid w:val="00EA5EB4"/>
    <w:rsid w:val="00EB6AF8"/>
    <w:rsid w:val="00EC7965"/>
    <w:rsid w:val="00ED2DEF"/>
    <w:rsid w:val="00ED2F0D"/>
    <w:rsid w:val="00ED51F3"/>
    <w:rsid w:val="00ED5F2B"/>
    <w:rsid w:val="00EE42C0"/>
    <w:rsid w:val="00EE662E"/>
    <w:rsid w:val="00EE7904"/>
    <w:rsid w:val="00EF1792"/>
    <w:rsid w:val="00EF17B6"/>
    <w:rsid w:val="00EF6981"/>
    <w:rsid w:val="00F06644"/>
    <w:rsid w:val="00F07122"/>
    <w:rsid w:val="00F11E10"/>
    <w:rsid w:val="00F2218F"/>
    <w:rsid w:val="00F228F6"/>
    <w:rsid w:val="00F23D58"/>
    <w:rsid w:val="00F24BA0"/>
    <w:rsid w:val="00F25D38"/>
    <w:rsid w:val="00F27886"/>
    <w:rsid w:val="00F30A25"/>
    <w:rsid w:val="00F31C77"/>
    <w:rsid w:val="00F31F72"/>
    <w:rsid w:val="00F32A12"/>
    <w:rsid w:val="00F336FC"/>
    <w:rsid w:val="00F41F71"/>
    <w:rsid w:val="00F43194"/>
    <w:rsid w:val="00F53252"/>
    <w:rsid w:val="00F5492A"/>
    <w:rsid w:val="00F54B4E"/>
    <w:rsid w:val="00F64037"/>
    <w:rsid w:val="00F70C7E"/>
    <w:rsid w:val="00F71DEF"/>
    <w:rsid w:val="00F8328A"/>
    <w:rsid w:val="00F836FF"/>
    <w:rsid w:val="00FA7699"/>
    <w:rsid w:val="00FB5E09"/>
    <w:rsid w:val="00FB5F5A"/>
    <w:rsid w:val="00FB7222"/>
    <w:rsid w:val="00FC0E92"/>
    <w:rsid w:val="00FD0C4A"/>
    <w:rsid w:val="00FD1F66"/>
    <w:rsid w:val="00FE00A6"/>
    <w:rsid w:val="00FE0563"/>
    <w:rsid w:val="00FE1ACC"/>
    <w:rsid w:val="00FE5970"/>
    <w:rsid w:val="00FF06A8"/>
    <w:rsid w:val="00FF18D0"/>
    <w:rsid w:val="00FF1AFB"/>
    <w:rsid w:val="00FF64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F9C"/>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qFormat/>
    <w:rsid w:val="00200CB7"/>
    <w:pPr>
      <w:keepNext/>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character" w:styleId="Hyperlink">
    <w:name w:val="Hyperlink"/>
    <w:rsid w:val="00725F22"/>
    <w:rPr>
      <w:color w:val="0000FF"/>
      <w:u w:val="single"/>
    </w:rPr>
  </w:style>
  <w:style w:type="character" w:customStyle="1" w:styleId="ONRNumberedParagraph1CharChar">
    <w:name w:val="ONR Numbered Paragraph 1 Char Char"/>
    <w:link w:val="ONRNumberedParagraph1"/>
    <w:locked/>
    <w:rsid w:val="00C43102"/>
    <w:rPr>
      <w:rFonts w:ascii="Arial" w:hAnsi="Arial" w:cs="Arial"/>
      <w:sz w:val="22"/>
      <w:szCs w:val="22"/>
    </w:rPr>
  </w:style>
  <w:style w:type="paragraph" w:customStyle="1" w:styleId="ONRNumberedParagraph1">
    <w:name w:val="ONR Numbered Paragraph 1"/>
    <w:basedOn w:val="Normal"/>
    <w:link w:val="ONRNumberedParagraph1CharChar"/>
    <w:locked/>
    <w:rsid w:val="00C43102"/>
    <w:pPr>
      <w:numPr>
        <w:numId w:val="2"/>
      </w:numPr>
      <w:tabs>
        <w:tab w:val="left" w:pos="880"/>
      </w:tabs>
      <w:spacing w:after="120"/>
    </w:pPr>
    <w:rPr>
      <w:rFonts w:cs="Arial"/>
      <w:sz w:val="22"/>
      <w:szCs w:val="22"/>
      <w:lang w:eastAsia="en-GB"/>
    </w:rPr>
  </w:style>
  <w:style w:type="paragraph" w:customStyle="1" w:styleId="ARNumberedParagraph">
    <w:name w:val="AR Numbered Paragraph"/>
    <w:basedOn w:val="Normal"/>
    <w:link w:val="ARNumberedParagraphCharChar"/>
    <w:rsid w:val="00C43102"/>
    <w:pPr>
      <w:numPr>
        <w:numId w:val="3"/>
      </w:numPr>
      <w:spacing w:after="120"/>
      <w:jc w:val="lowKashida"/>
    </w:pPr>
    <w:rPr>
      <w:rFonts w:cs="Arial"/>
      <w:sz w:val="22"/>
      <w:szCs w:val="22"/>
    </w:rPr>
  </w:style>
  <w:style w:type="character" w:customStyle="1" w:styleId="ARNumberedParagraphCharChar">
    <w:name w:val="AR Numbered Paragraph Char Char"/>
    <w:link w:val="ARNumberedParagraph"/>
    <w:locked/>
    <w:rsid w:val="00C43102"/>
    <w:rPr>
      <w:rFonts w:ascii="Arial" w:hAnsi="Arial" w:cs="Arial"/>
      <w:sz w:val="22"/>
      <w:szCs w:val="22"/>
      <w:lang w:val="en-GB" w:eastAsia="en-US" w:bidi="ar-SA"/>
    </w:rPr>
  </w:style>
  <w:style w:type="paragraph" w:styleId="FootnoteText">
    <w:name w:val="footnote text"/>
    <w:basedOn w:val="Normal"/>
    <w:semiHidden/>
    <w:rsid w:val="00123251"/>
    <w:rPr>
      <w:sz w:val="20"/>
      <w:szCs w:val="20"/>
    </w:rPr>
  </w:style>
  <w:style w:type="character" w:styleId="FootnoteReference">
    <w:name w:val="footnote reference"/>
    <w:semiHidden/>
    <w:rsid w:val="00123251"/>
    <w:rPr>
      <w:vertAlign w:val="superscript"/>
    </w:rPr>
  </w:style>
  <w:style w:type="paragraph" w:customStyle="1" w:styleId="ONRSquareBullet1">
    <w:name w:val="ONR Square Bullet 1"/>
    <w:basedOn w:val="Normal"/>
    <w:rsid w:val="00097C92"/>
    <w:pPr>
      <w:numPr>
        <w:numId w:val="4"/>
      </w:numPr>
      <w:spacing w:after="120"/>
    </w:pPr>
    <w:rPr>
      <w:rFonts w:cs="Arial"/>
      <w:sz w:val="22"/>
      <w:szCs w:val="22"/>
    </w:rPr>
  </w:style>
  <w:style w:type="character" w:styleId="CommentReference">
    <w:name w:val="annotation reference"/>
    <w:semiHidden/>
    <w:rsid w:val="00097C92"/>
    <w:rPr>
      <w:sz w:val="16"/>
      <w:szCs w:val="16"/>
    </w:rPr>
  </w:style>
  <w:style w:type="paragraph" w:styleId="CommentText">
    <w:name w:val="annotation text"/>
    <w:basedOn w:val="Normal"/>
    <w:semiHidden/>
    <w:rsid w:val="00097C92"/>
    <w:pPr>
      <w:spacing w:after="120"/>
      <w:jc w:val="both"/>
    </w:pPr>
    <w:rPr>
      <w:rFonts w:cs="Arial"/>
      <w:sz w:val="20"/>
      <w:szCs w:val="20"/>
    </w:rPr>
  </w:style>
  <w:style w:type="paragraph" w:styleId="BalloonText">
    <w:name w:val="Balloon Text"/>
    <w:basedOn w:val="Normal"/>
    <w:semiHidden/>
    <w:rsid w:val="00097C92"/>
    <w:rPr>
      <w:rFonts w:ascii="Tahoma" w:hAnsi="Tahoma" w:cs="Tahoma"/>
      <w:sz w:val="16"/>
      <w:szCs w:val="16"/>
    </w:rPr>
  </w:style>
  <w:style w:type="paragraph" w:styleId="CommentSubject">
    <w:name w:val="annotation subject"/>
    <w:basedOn w:val="CommentText"/>
    <w:next w:val="CommentText"/>
    <w:semiHidden/>
    <w:rsid w:val="00444B86"/>
    <w:pPr>
      <w:spacing w:after="0"/>
      <w:jc w:val="left"/>
    </w:pPr>
    <w:rPr>
      <w:rFonts w:cs="Times New Roman"/>
      <w:b/>
      <w:bCs/>
    </w:rPr>
  </w:style>
  <w:style w:type="character" w:customStyle="1" w:styleId="HeaderChar">
    <w:name w:val="Header Char"/>
    <w:link w:val="Header"/>
    <w:rsid w:val="006659A1"/>
    <w:rPr>
      <w:rFonts w:ascii="Arial" w:hAnsi="Arial"/>
      <w:sz w:val="24"/>
      <w:szCs w:val="24"/>
      <w:lang w:eastAsia="en-US"/>
    </w:rPr>
  </w:style>
  <w:style w:type="character" w:styleId="FollowedHyperlink">
    <w:name w:val="FollowedHyperlink"/>
    <w:rsid w:val="00C15689"/>
    <w:rPr>
      <w:color w:val="800080"/>
      <w:u w:val="single"/>
    </w:rPr>
  </w:style>
  <w:style w:type="paragraph" w:styleId="ListParagraph">
    <w:name w:val="List Paragraph"/>
    <w:basedOn w:val="Normal"/>
    <w:uiPriority w:val="34"/>
    <w:qFormat/>
    <w:rsid w:val="004421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F9C"/>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qFormat/>
    <w:rsid w:val="00200CB7"/>
    <w:pPr>
      <w:keepNext/>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character" w:styleId="Hyperlink">
    <w:name w:val="Hyperlink"/>
    <w:rsid w:val="00725F22"/>
    <w:rPr>
      <w:color w:val="0000FF"/>
      <w:u w:val="single"/>
    </w:rPr>
  </w:style>
  <w:style w:type="character" w:customStyle="1" w:styleId="ONRNumberedParagraph1CharChar">
    <w:name w:val="ONR Numbered Paragraph 1 Char Char"/>
    <w:link w:val="ONRNumberedParagraph1"/>
    <w:locked/>
    <w:rsid w:val="00C43102"/>
    <w:rPr>
      <w:rFonts w:ascii="Arial" w:hAnsi="Arial" w:cs="Arial"/>
      <w:sz w:val="22"/>
      <w:szCs w:val="22"/>
    </w:rPr>
  </w:style>
  <w:style w:type="paragraph" w:customStyle="1" w:styleId="ONRNumberedParagraph1">
    <w:name w:val="ONR Numbered Paragraph 1"/>
    <w:basedOn w:val="Normal"/>
    <w:link w:val="ONRNumberedParagraph1CharChar"/>
    <w:locked/>
    <w:rsid w:val="00C43102"/>
    <w:pPr>
      <w:numPr>
        <w:numId w:val="2"/>
      </w:numPr>
      <w:tabs>
        <w:tab w:val="left" w:pos="880"/>
      </w:tabs>
      <w:spacing w:after="120"/>
    </w:pPr>
    <w:rPr>
      <w:rFonts w:cs="Arial"/>
      <w:sz w:val="22"/>
      <w:szCs w:val="22"/>
      <w:lang w:eastAsia="en-GB"/>
    </w:rPr>
  </w:style>
  <w:style w:type="paragraph" w:customStyle="1" w:styleId="ARNumberedParagraph">
    <w:name w:val="AR Numbered Paragraph"/>
    <w:basedOn w:val="Normal"/>
    <w:link w:val="ARNumberedParagraphCharChar"/>
    <w:rsid w:val="00C43102"/>
    <w:pPr>
      <w:numPr>
        <w:numId w:val="3"/>
      </w:numPr>
      <w:spacing w:after="120"/>
      <w:jc w:val="lowKashida"/>
    </w:pPr>
    <w:rPr>
      <w:rFonts w:cs="Arial"/>
      <w:sz w:val="22"/>
      <w:szCs w:val="22"/>
    </w:rPr>
  </w:style>
  <w:style w:type="character" w:customStyle="1" w:styleId="ARNumberedParagraphCharChar">
    <w:name w:val="AR Numbered Paragraph Char Char"/>
    <w:link w:val="ARNumberedParagraph"/>
    <w:locked/>
    <w:rsid w:val="00C43102"/>
    <w:rPr>
      <w:rFonts w:ascii="Arial" w:hAnsi="Arial" w:cs="Arial"/>
      <w:sz w:val="22"/>
      <w:szCs w:val="22"/>
      <w:lang w:val="en-GB" w:eastAsia="en-US" w:bidi="ar-SA"/>
    </w:rPr>
  </w:style>
  <w:style w:type="paragraph" w:styleId="FootnoteText">
    <w:name w:val="footnote text"/>
    <w:basedOn w:val="Normal"/>
    <w:semiHidden/>
    <w:rsid w:val="00123251"/>
    <w:rPr>
      <w:sz w:val="20"/>
      <w:szCs w:val="20"/>
    </w:rPr>
  </w:style>
  <w:style w:type="character" w:styleId="FootnoteReference">
    <w:name w:val="footnote reference"/>
    <w:semiHidden/>
    <w:rsid w:val="00123251"/>
    <w:rPr>
      <w:vertAlign w:val="superscript"/>
    </w:rPr>
  </w:style>
  <w:style w:type="paragraph" w:customStyle="1" w:styleId="ONRSquareBullet1">
    <w:name w:val="ONR Square Bullet 1"/>
    <w:basedOn w:val="Normal"/>
    <w:rsid w:val="00097C92"/>
    <w:pPr>
      <w:numPr>
        <w:numId w:val="4"/>
      </w:numPr>
      <w:spacing w:after="120"/>
    </w:pPr>
    <w:rPr>
      <w:rFonts w:cs="Arial"/>
      <w:sz w:val="22"/>
      <w:szCs w:val="22"/>
    </w:rPr>
  </w:style>
  <w:style w:type="character" w:styleId="CommentReference">
    <w:name w:val="annotation reference"/>
    <w:semiHidden/>
    <w:rsid w:val="00097C92"/>
    <w:rPr>
      <w:sz w:val="16"/>
      <w:szCs w:val="16"/>
    </w:rPr>
  </w:style>
  <w:style w:type="paragraph" w:styleId="CommentText">
    <w:name w:val="annotation text"/>
    <w:basedOn w:val="Normal"/>
    <w:semiHidden/>
    <w:rsid w:val="00097C92"/>
    <w:pPr>
      <w:spacing w:after="120"/>
      <w:jc w:val="both"/>
    </w:pPr>
    <w:rPr>
      <w:rFonts w:cs="Arial"/>
      <w:sz w:val="20"/>
      <w:szCs w:val="20"/>
    </w:rPr>
  </w:style>
  <w:style w:type="paragraph" w:styleId="BalloonText">
    <w:name w:val="Balloon Text"/>
    <w:basedOn w:val="Normal"/>
    <w:semiHidden/>
    <w:rsid w:val="00097C92"/>
    <w:rPr>
      <w:rFonts w:ascii="Tahoma" w:hAnsi="Tahoma" w:cs="Tahoma"/>
      <w:sz w:val="16"/>
      <w:szCs w:val="16"/>
    </w:rPr>
  </w:style>
  <w:style w:type="paragraph" w:styleId="CommentSubject">
    <w:name w:val="annotation subject"/>
    <w:basedOn w:val="CommentText"/>
    <w:next w:val="CommentText"/>
    <w:semiHidden/>
    <w:rsid w:val="00444B86"/>
    <w:pPr>
      <w:spacing w:after="0"/>
      <w:jc w:val="left"/>
    </w:pPr>
    <w:rPr>
      <w:rFonts w:cs="Times New Roman"/>
      <w:b/>
      <w:bCs/>
    </w:rPr>
  </w:style>
  <w:style w:type="character" w:customStyle="1" w:styleId="HeaderChar">
    <w:name w:val="Header Char"/>
    <w:link w:val="Header"/>
    <w:rsid w:val="006659A1"/>
    <w:rPr>
      <w:rFonts w:ascii="Arial" w:hAnsi="Arial"/>
      <w:sz w:val="24"/>
      <w:szCs w:val="24"/>
      <w:lang w:eastAsia="en-US"/>
    </w:rPr>
  </w:style>
  <w:style w:type="character" w:styleId="FollowedHyperlink">
    <w:name w:val="FollowedHyperlink"/>
    <w:rsid w:val="00C15689"/>
    <w:rPr>
      <w:color w:val="800080"/>
      <w:u w:val="single"/>
    </w:rPr>
  </w:style>
  <w:style w:type="paragraph" w:styleId="ListParagraph">
    <w:name w:val="List Paragraph"/>
    <w:basedOn w:val="Normal"/>
    <w:uiPriority w:val="34"/>
    <w:qFormat/>
    <w:rsid w:val="00442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64718">
      <w:bodyDiv w:val="1"/>
      <w:marLeft w:val="0"/>
      <w:marRight w:val="0"/>
      <w:marTop w:val="0"/>
      <w:marBottom w:val="0"/>
      <w:divBdr>
        <w:top w:val="none" w:sz="0" w:space="0" w:color="auto"/>
        <w:left w:val="none" w:sz="0" w:space="0" w:color="auto"/>
        <w:bottom w:val="none" w:sz="0" w:space="0" w:color="auto"/>
        <w:right w:val="none" w:sz="0" w:space="0" w:color="auto"/>
      </w:divBdr>
    </w:div>
    <w:div w:id="861288838">
      <w:bodyDiv w:val="1"/>
      <w:marLeft w:val="0"/>
      <w:marRight w:val="0"/>
      <w:marTop w:val="0"/>
      <w:marBottom w:val="0"/>
      <w:divBdr>
        <w:top w:val="none" w:sz="0" w:space="0" w:color="auto"/>
        <w:left w:val="none" w:sz="0" w:space="0" w:color="auto"/>
        <w:bottom w:val="none" w:sz="0" w:space="0" w:color="auto"/>
        <w:right w:val="none" w:sz="0" w:space="0" w:color="auto"/>
      </w:divBdr>
    </w:div>
    <w:div w:id="1868791104">
      <w:bodyDiv w:val="1"/>
      <w:marLeft w:val="0"/>
      <w:marRight w:val="0"/>
      <w:marTop w:val="0"/>
      <w:marBottom w:val="0"/>
      <w:divBdr>
        <w:top w:val="none" w:sz="0" w:space="0" w:color="auto"/>
        <w:left w:val="none" w:sz="0" w:space="0" w:color="auto"/>
        <w:bottom w:val="none" w:sz="0" w:space="0" w:color="auto"/>
        <w:right w:val="none" w:sz="0" w:space="0" w:color="auto"/>
      </w:divBdr>
    </w:div>
    <w:div w:id="21071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D3FDE-8D04-4AF5-9AD2-B4EFCA6B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1528</Words>
  <Characters>8212</Characters>
  <Application>Microsoft Office Word</Application>
  <DocSecurity>4</DocSecurity>
  <Lines>196</Lines>
  <Paragraphs>94</Paragraphs>
  <ScaleCrop>false</ScaleCrop>
  <HeadingPairs>
    <vt:vector size="2" baseType="variant">
      <vt:variant>
        <vt:lpstr>Title</vt:lpstr>
      </vt:variant>
      <vt:variant>
        <vt:i4>1</vt:i4>
      </vt:variant>
    </vt:vector>
  </HeadingPairs>
  <TitlesOfParts>
    <vt:vector size="1" baseType="lpstr">
      <vt:lpstr>First page content goes here</vt:lpstr>
    </vt:vector>
  </TitlesOfParts>
  <Company>Health and Safety Executive</Company>
  <LinksUpToDate>false</LinksUpToDate>
  <CharactersWithSpaces>9707</CharactersWithSpaces>
  <SharedDoc>false</SharedDoc>
  <HLinks>
    <vt:vector size="12" baseType="variant">
      <vt:variant>
        <vt:i4>7602273</vt:i4>
      </vt:variant>
      <vt:variant>
        <vt:i4>3</vt:i4>
      </vt:variant>
      <vt:variant>
        <vt:i4>0</vt:i4>
      </vt:variant>
      <vt:variant>
        <vt:i4>5</vt:i4>
      </vt:variant>
      <vt:variant>
        <vt:lpwstr>http://www.onr.org.uk/operational/tech_asst_guides/ns-tast-gd-030.pdf</vt:lpwstr>
      </vt:variant>
      <vt:variant>
        <vt:lpwstr/>
      </vt:variant>
      <vt:variant>
        <vt:i4>1245209</vt:i4>
      </vt:variant>
      <vt:variant>
        <vt:i4>0</vt:i4>
      </vt:variant>
      <vt:variant>
        <vt:i4>0</vt:i4>
      </vt:variant>
      <vt:variant>
        <vt:i4>5</vt:i4>
      </vt:variant>
      <vt:variant>
        <vt:lpwstr>http://www.onr.org.uk/new-reactors/ngn03.pdf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page content goes here</dc:title>
  <dc:creator>Pam Paul</dc:creator>
  <cp:lastModifiedBy>Name</cp:lastModifiedBy>
  <cp:revision>2</cp:revision>
  <cp:lastPrinted>2017-02-20T11:28:00Z</cp:lastPrinted>
  <dcterms:created xsi:type="dcterms:W3CDTF">2017-08-31T08:33:00Z</dcterms:created>
  <dcterms:modified xsi:type="dcterms:W3CDTF">2017-08-31T08:33:00Z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